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20688CA" w:rsidR="000927A2" w:rsidRPr="00492BFC" w:rsidRDefault="00000000">
      <w:pPr>
        <w:pStyle w:val="Heading1"/>
        <w:ind w:firstLine="90"/>
        <w:jc w:val="center"/>
        <w:rPr>
          <w:sz w:val="24"/>
          <w:szCs w:val="24"/>
          <w:shd w:val="clear" w:color="auto" w:fill="auto"/>
          <w:lang w:val="en-US"/>
        </w:rPr>
      </w:pPr>
      <w:r>
        <w:rPr>
          <w:sz w:val="24"/>
          <w:szCs w:val="24"/>
          <w:shd w:val="clear" w:color="auto" w:fill="auto"/>
        </w:rPr>
        <w:t>RFQ  4144 – Attendance Boundary Review</w:t>
      </w:r>
      <w:r w:rsidR="00492BFC">
        <w:rPr>
          <w:sz w:val="24"/>
          <w:szCs w:val="24"/>
          <w:shd w:val="clear" w:color="auto" w:fill="auto"/>
          <w:lang w:val="en-US"/>
        </w:rPr>
        <w:t xml:space="preserve"> – updated 5/20/2025</w:t>
      </w:r>
    </w:p>
    <w:p w14:paraId="00000002" w14:textId="77777777" w:rsidR="000927A2" w:rsidRDefault="000927A2">
      <w:pPr>
        <w:jc w:val="center"/>
        <w:rPr>
          <w:b/>
          <w:sz w:val="24"/>
        </w:rPr>
      </w:pPr>
    </w:p>
    <w:p w14:paraId="00000003" w14:textId="77777777" w:rsidR="000927A2" w:rsidRDefault="00000000">
      <w:pPr>
        <w:jc w:val="center"/>
        <w:rPr>
          <w:b/>
          <w:sz w:val="24"/>
        </w:rPr>
      </w:pPr>
      <w:r>
        <w:rPr>
          <w:b/>
          <w:sz w:val="24"/>
        </w:rPr>
        <w:t>Vendor Questions/Inquiries and Responses</w:t>
      </w:r>
    </w:p>
    <w:p w14:paraId="00000004" w14:textId="77777777" w:rsidR="000927A2" w:rsidRDefault="00000000">
      <w:pPr>
        <w:pBdr>
          <w:top w:val="nil"/>
          <w:left w:val="nil"/>
          <w:bottom w:val="nil"/>
          <w:right w:val="nil"/>
          <w:between w:val="nil"/>
        </w:pBdr>
        <w:shd w:val="clear" w:color="auto" w:fill="auto"/>
        <w:ind w:left="720" w:hanging="720"/>
        <w:rPr>
          <w:b/>
          <w:color w:val="222222"/>
          <w:sz w:val="28"/>
          <w:szCs w:val="28"/>
          <w:shd w:val="clear" w:color="auto" w:fill="auto"/>
        </w:rPr>
      </w:pPr>
      <w:r>
        <w:rPr>
          <w:b/>
          <w:sz w:val="24"/>
          <w:shd w:val="clear" w:color="auto" w:fill="auto"/>
        </w:rPr>
        <w:t>1:</w:t>
      </w:r>
      <w:r>
        <w:rPr>
          <w:b/>
          <w:sz w:val="24"/>
          <w:shd w:val="clear" w:color="auto" w:fill="auto"/>
        </w:rPr>
        <w:tab/>
      </w:r>
      <w:r>
        <w:rPr>
          <w:b/>
          <w:color w:val="222222"/>
          <w:sz w:val="28"/>
          <w:szCs w:val="28"/>
          <w:shd w:val="clear" w:color="auto" w:fill="auto"/>
        </w:rPr>
        <w:t>Does the district have current enrollment forecast data (within the last 1-2 years) that the vendor will be expected to utilize in creating boundary scenarios, or does the district need enrollment forecasts updated (we provide this service to many of our clients)?</w:t>
      </w:r>
    </w:p>
    <w:p w14:paraId="00000005" w14:textId="77777777" w:rsidR="000927A2" w:rsidRDefault="000927A2">
      <w:pPr>
        <w:pBdr>
          <w:top w:val="nil"/>
          <w:left w:val="nil"/>
          <w:bottom w:val="nil"/>
          <w:right w:val="nil"/>
          <w:between w:val="nil"/>
        </w:pBdr>
        <w:shd w:val="clear" w:color="auto" w:fill="auto"/>
        <w:ind w:left="720" w:hanging="720"/>
        <w:rPr>
          <w:b/>
          <w:sz w:val="24"/>
          <w:shd w:val="clear" w:color="auto" w:fill="auto"/>
        </w:rPr>
      </w:pPr>
    </w:p>
    <w:p w14:paraId="00000006" w14:textId="77777777" w:rsidR="000927A2" w:rsidRDefault="00000000">
      <w:pPr>
        <w:spacing w:before="280" w:after="280"/>
        <w:ind w:left="720"/>
        <w:jc w:val="both"/>
        <w:rPr>
          <w:color w:val="FF0000"/>
          <w:sz w:val="21"/>
          <w:szCs w:val="21"/>
        </w:rPr>
      </w:pPr>
      <w:r>
        <w:rPr>
          <w:b/>
          <w:sz w:val="24"/>
        </w:rPr>
        <w:t>RESPONSE:</w:t>
      </w:r>
      <w:r>
        <w:rPr>
          <w:b/>
          <w:color w:val="FF0000"/>
          <w:sz w:val="24"/>
        </w:rPr>
        <w:t xml:space="preserve"> </w:t>
      </w:r>
      <w:r>
        <w:rPr>
          <w:color w:val="FF0000"/>
          <w:sz w:val="24"/>
        </w:rPr>
        <w:t xml:space="preserve">we have </w:t>
      </w:r>
      <w:r>
        <w:rPr>
          <w:color w:val="FF0000"/>
          <w:sz w:val="21"/>
          <w:szCs w:val="21"/>
        </w:rPr>
        <w:t xml:space="preserve">recently created long and short term enrollment projections. The vendor may want to review those for updates based on quickly evolving plans for city development </w:t>
      </w:r>
    </w:p>
    <w:p w14:paraId="00000007" w14:textId="77777777" w:rsidR="000927A2" w:rsidRDefault="00000000">
      <w:pPr>
        <w:spacing w:before="280" w:after="280"/>
        <w:ind w:left="720"/>
        <w:jc w:val="both"/>
        <w:rPr>
          <w:b/>
          <w:color w:val="222222"/>
          <w:sz w:val="28"/>
          <w:szCs w:val="28"/>
          <w:shd w:val="clear" w:color="auto" w:fill="auto"/>
        </w:rPr>
      </w:pPr>
      <w:r>
        <w:rPr>
          <w:b/>
          <w:sz w:val="24"/>
          <w:shd w:val="clear" w:color="auto" w:fill="auto"/>
        </w:rPr>
        <w:t>2:</w:t>
      </w:r>
      <w:r>
        <w:rPr>
          <w:b/>
          <w:sz w:val="24"/>
          <w:shd w:val="clear" w:color="auto" w:fill="auto"/>
        </w:rPr>
        <w:tab/>
      </w:r>
      <w:r>
        <w:rPr>
          <w:b/>
          <w:color w:val="222222"/>
          <w:sz w:val="28"/>
          <w:szCs w:val="28"/>
          <w:shd w:val="clear" w:color="auto" w:fill="auto"/>
        </w:rPr>
        <w:t xml:space="preserve">In our current work, some districts have us provide boundary scenarios to district leaders only, through a series of virtual meetings, then send out to their communities for input on the agreed upon scenarios to share throughout the process.  Other districts ask us to facilitate community member boundary committees who, over a series of meetings, determine which scenarios to bring forward to the public.  Which direction has the district determined for this process. </w:t>
      </w:r>
    </w:p>
    <w:p w14:paraId="00000008" w14:textId="77777777" w:rsidR="000927A2" w:rsidRDefault="000927A2">
      <w:pPr>
        <w:shd w:val="clear" w:color="auto" w:fill="FFFFFF"/>
        <w:ind w:left="720" w:hanging="720"/>
        <w:rPr>
          <w:b/>
          <w:sz w:val="24"/>
          <w:shd w:val="clear" w:color="auto" w:fill="auto"/>
        </w:rPr>
      </w:pPr>
    </w:p>
    <w:p w14:paraId="00000009" w14:textId="77777777" w:rsidR="000927A2" w:rsidRDefault="000927A2">
      <w:pPr>
        <w:ind w:left="720" w:hanging="720"/>
        <w:jc w:val="both"/>
        <w:rPr>
          <w:sz w:val="24"/>
          <w:shd w:val="clear" w:color="auto" w:fill="auto"/>
        </w:rPr>
      </w:pPr>
    </w:p>
    <w:p w14:paraId="0000000A" w14:textId="77777777" w:rsidR="000927A2" w:rsidRDefault="00000000">
      <w:pPr>
        <w:ind w:left="720"/>
        <w:rPr>
          <w:color w:val="FF0000"/>
          <w:sz w:val="24"/>
          <w:shd w:val="clear" w:color="auto" w:fill="auto"/>
        </w:rPr>
      </w:pPr>
      <w:r>
        <w:rPr>
          <w:b/>
          <w:sz w:val="24"/>
          <w:shd w:val="clear" w:color="auto" w:fill="auto"/>
        </w:rPr>
        <w:t xml:space="preserve">RESPONSE: </w:t>
      </w:r>
      <w:r>
        <w:rPr>
          <w:color w:val="FF0000"/>
          <w:sz w:val="24"/>
          <w:shd w:val="clear" w:color="auto" w:fill="auto"/>
        </w:rPr>
        <w:t>The latter- we would want both the scenarios and the community input prior to final presentation of scenarios to the Board etc</w:t>
      </w:r>
    </w:p>
    <w:p w14:paraId="0000000B" w14:textId="77777777" w:rsidR="000927A2" w:rsidRDefault="000927A2">
      <w:pPr>
        <w:ind w:left="720"/>
        <w:rPr>
          <w:color w:val="FF0000"/>
          <w:sz w:val="24"/>
          <w:shd w:val="clear" w:color="auto" w:fill="auto"/>
        </w:rPr>
      </w:pPr>
      <w:bookmarkStart w:id="0" w:name="_heading=h.7u7ivmm5pyd5" w:colFirst="0" w:colLast="0"/>
      <w:bookmarkEnd w:id="0"/>
    </w:p>
    <w:p w14:paraId="0000000C" w14:textId="77777777" w:rsidR="000927A2" w:rsidRDefault="00000000">
      <w:pPr>
        <w:shd w:val="clear" w:color="auto" w:fill="FFFFFF"/>
        <w:ind w:left="720" w:hanging="720"/>
        <w:rPr>
          <w:b/>
          <w:color w:val="222222"/>
          <w:sz w:val="28"/>
          <w:szCs w:val="28"/>
          <w:shd w:val="clear" w:color="auto" w:fill="auto"/>
        </w:rPr>
      </w:pPr>
      <w:r>
        <w:rPr>
          <w:b/>
          <w:sz w:val="24"/>
          <w:shd w:val="clear" w:color="auto" w:fill="auto"/>
        </w:rPr>
        <w:t>3:</w:t>
      </w:r>
      <w:r>
        <w:rPr>
          <w:b/>
          <w:sz w:val="24"/>
          <w:shd w:val="clear" w:color="auto" w:fill="auto"/>
        </w:rPr>
        <w:tab/>
      </w:r>
      <w:r>
        <w:rPr>
          <w:b/>
          <w:color w:val="222222"/>
          <w:sz w:val="28"/>
          <w:szCs w:val="28"/>
          <w:shd w:val="clear" w:color="auto" w:fill="auto"/>
        </w:rPr>
        <w:t>If the district is forming a constituent boundary committee, would boundary committee facilitation require in-person facilitation or would these meeting be run fully virtually (in-person meetings have a large cost associated, whereas virtual meetings are much more cost effective to the client)?</w:t>
      </w:r>
    </w:p>
    <w:p w14:paraId="0000000D" w14:textId="77777777" w:rsidR="000927A2" w:rsidRDefault="000927A2">
      <w:pPr>
        <w:shd w:val="clear" w:color="auto" w:fill="FFFFFF"/>
        <w:ind w:left="720" w:hanging="720"/>
        <w:rPr>
          <w:b/>
          <w:sz w:val="24"/>
          <w:shd w:val="clear" w:color="auto" w:fill="auto"/>
        </w:rPr>
      </w:pPr>
    </w:p>
    <w:p w14:paraId="0000000E" w14:textId="77777777" w:rsidR="000927A2" w:rsidRDefault="00000000">
      <w:pPr>
        <w:shd w:val="clear" w:color="auto" w:fill="auto"/>
        <w:spacing w:before="280" w:after="280"/>
        <w:ind w:left="720"/>
        <w:jc w:val="both"/>
        <w:rPr>
          <w:b/>
          <w:color w:val="FF0000"/>
          <w:sz w:val="24"/>
          <w:shd w:val="clear" w:color="auto" w:fill="auto"/>
        </w:rPr>
      </w:pPr>
      <w:r>
        <w:rPr>
          <w:b/>
          <w:sz w:val="24"/>
          <w:shd w:val="clear" w:color="auto" w:fill="auto"/>
        </w:rPr>
        <w:t xml:space="preserve">RESPONSE: </w:t>
      </w:r>
      <w:r>
        <w:rPr>
          <w:b/>
          <w:color w:val="FF0000"/>
          <w:sz w:val="24"/>
          <w:shd w:val="clear" w:color="auto" w:fill="auto"/>
        </w:rPr>
        <w:t>A hybrid approach could work but definitely some would need to be in person</w:t>
      </w:r>
    </w:p>
    <w:p w14:paraId="0000000F" w14:textId="77777777" w:rsidR="000927A2" w:rsidRDefault="00000000">
      <w:pPr>
        <w:shd w:val="clear" w:color="auto" w:fill="FFFFFF"/>
        <w:ind w:left="720" w:hanging="720"/>
        <w:rPr>
          <w:b/>
          <w:color w:val="222222"/>
          <w:sz w:val="28"/>
          <w:szCs w:val="28"/>
          <w:shd w:val="clear" w:color="auto" w:fill="auto"/>
        </w:rPr>
      </w:pPr>
      <w:r>
        <w:rPr>
          <w:b/>
          <w:sz w:val="24"/>
          <w:shd w:val="clear" w:color="auto" w:fill="auto"/>
        </w:rPr>
        <w:t>4:</w:t>
      </w:r>
      <w:r>
        <w:rPr>
          <w:b/>
          <w:sz w:val="24"/>
          <w:shd w:val="clear" w:color="auto" w:fill="auto"/>
        </w:rPr>
        <w:tab/>
      </w:r>
      <w:r>
        <w:rPr>
          <w:b/>
          <w:color w:val="222222"/>
          <w:sz w:val="28"/>
          <w:szCs w:val="28"/>
          <w:shd w:val="clear" w:color="auto" w:fill="auto"/>
        </w:rPr>
        <w:t xml:space="preserve">What level of community outreach and engagement is the district expecting from the vendor?  Running in-person or virtual open houses to display scenarios throughout the process?  Developing and implementing virtual surveys? </w:t>
      </w:r>
    </w:p>
    <w:p w14:paraId="00000010" w14:textId="77777777" w:rsidR="000927A2" w:rsidRDefault="000927A2">
      <w:pPr>
        <w:shd w:val="clear" w:color="auto" w:fill="FFFFFF"/>
        <w:ind w:left="720" w:hanging="720"/>
        <w:rPr>
          <w:b/>
          <w:sz w:val="24"/>
          <w:shd w:val="clear" w:color="auto" w:fill="auto"/>
        </w:rPr>
      </w:pPr>
    </w:p>
    <w:p w14:paraId="00000011" w14:textId="77777777" w:rsidR="000927A2" w:rsidRDefault="00000000">
      <w:pPr>
        <w:shd w:val="clear" w:color="auto" w:fill="auto"/>
        <w:spacing w:before="280" w:after="280"/>
        <w:ind w:left="720"/>
        <w:jc w:val="both"/>
        <w:rPr>
          <w:color w:val="FF0000"/>
          <w:sz w:val="24"/>
          <w:shd w:val="clear" w:color="auto" w:fill="auto"/>
        </w:rPr>
      </w:pPr>
      <w:r>
        <w:rPr>
          <w:b/>
          <w:sz w:val="24"/>
          <w:shd w:val="clear" w:color="auto" w:fill="auto"/>
        </w:rPr>
        <w:t>RESPONSE:</w:t>
      </w:r>
      <w:r>
        <w:rPr>
          <w:sz w:val="24"/>
          <w:shd w:val="clear" w:color="auto" w:fill="auto"/>
        </w:rPr>
        <w:t xml:space="preserve"> </w:t>
      </w:r>
      <w:r>
        <w:rPr>
          <w:color w:val="FF0000"/>
          <w:sz w:val="24"/>
          <w:shd w:val="clear" w:color="auto" w:fill="auto"/>
        </w:rPr>
        <w:t>yes all of the above would be essential</w:t>
      </w:r>
    </w:p>
    <w:p w14:paraId="00000012" w14:textId="77777777" w:rsidR="000927A2" w:rsidRDefault="00000000">
      <w:pPr>
        <w:shd w:val="clear" w:color="auto" w:fill="FFFFFF"/>
        <w:ind w:left="720" w:hanging="720"/>
        <w:rPr>
          <w:sz w:val="24"/>
          <w:shd w:val="clear" w:color="auto" w:fill="auto"/>
        </w:rPr>
      </w:pPr>
      <w:r>
        <w:rPr>
          <w:b/>
          <w:sz w:val="24"/>
          <w:shd w:val="clear" w:color="auto" w:fill="auto"/>
        </w:rPr>
        <w:t>5:</w:t>
      </w:r>
      <w:r>
        <w:rPr>
          <w:b/>
          <w:sz w:val="24"/>
          <w:shd w:val="clear" w:color="auto" w:fill="auto"/>
        </w:rPr>
        <w:tab/>
      </w:r>
      <w:r>
        <w:rPr>
          <w:b/>
          <w:color w:val="222222"/>
          <w:sz w:val="28"/>
          <w:szCs w:val="28"/>
        </w:rPr>
        <w:t>How many Board of Directors meetings would the vendor be expected to attend and present at?  Would these be in-person or virtual?</w:t>
      </w:r>
    </w:p>
    <w:p w14:paraId="00000013" w14:textId="77777777" w:rsidR="000927A2" w:rsidRDefault="00000000">
      <w:pPr>
        <w:shd w:val="clear" w:color="auto" w:fill="auto"/>
        <w:spacing w:before="280" w:after="280"/>
        <w:ind w:left="720"/>
        <w:jc w:val="both"/>
        <w:rPr>
          <w:b/>
          <w:color w:val="FF0000"/>
          <w:sz w:val="24"/>
          <w:shd w:val="clear" w:color="auto" w:fill="auto"/>
        </w:rPr>
      </w:pPr>
      <w:r>
        <w:rPr>
          <w:b/>
          <w:sz w:val="24"/>
          <w:shd w:val="clear" w:color="auto" w:fill="auto"/>
        </w:rPr>
        <w:t>RESPONSE:</w:t>
      </w:r>
      <w:r>
        <w:rPr>
          <w:sz w:val="24"/>
          <w:shd w:val="clear" w:color="auto" w:fill="auto"/>
        </w:rPr>
        <w:t xml:space="preserve"> </w:t>
      </w:r>
      <w:r>
        <w:rPr>
          <w:color w:val="FF0000"/>
          <w:sz w:val="24"/>
          <w:shd w:val="clear" w:color="auto" w:fill="auto"/>
        </w:rPr>
        <w:t xml:space="preserve">Approximately quarterly or as scenarios are ready to present and in person if possible. </w:t>
      </w:r>
    </w:p>
    <w:p w14:paraId="00000014" w14:textId="77777777" w:rsidR="000927A2" w:rsidRDefault="00000000">
      <w:pPr>
        <w:shd w:val="clear" w:color="auto" w:fill="FFFFFF"/>
        <w:ind w:left="720" w:hanging="720"/>
        <w:rPr>
          <w:b/>
          <w:color w:val="222222"/>
          <w:sz w:val="22"/>
          <w:szCs w:val="22"/>
          <w:shd w:val="clear" w:color="auto" w:fill="auto"/>
        </w:rPr>
      </w:pPr>
      <w:r>
        <w:rPr>
          <w:b/>
          <w:sz w:val="24"/>
          <w:shd w:val="clear" w:color="auto" w:fill="auto"/>
        </w:rPr>
        <w:lastRenderedPageBreak/>
        <w:t>6:</w:t>
      </w:r>
      <w:r>
        <w:rPr>
          <w:b/>
          <w:sz w:val="24"/>
          <w:shd w:val="clear" w:color="auto" w:fill="auto"/>
        </w:rPr>
        <w:tab/>
      </w:r>
      <w:r>
        <w:rPr>
          <w:b/>
          <w:color w:val="222222"/>
          <w:sz w:val="22"/>
          <w:szCs w:val="22"/>
          <w:shd w:val="clear" w:color="auto" w:fill="auto"/>
        </w:rPr>
        <w:t>On Page 7, under Key Components, the last bullet states: “Contract with an outside organization that specializes in boundary review: MMSD will contract with an organization to conduct this review work.”</w:t>
      </w:r>
    </w:p>
    <w:p w14:paraId="00000015" w14:textId="77777777" w:rsidR="000927A2" w:rsidRDefault="00000000">
      <w:pPr>
        <w:numPr>
          <w:ilvl w:val="1"/>
          <w:numId w:val="1"/>
        </w:numPr>
        <w:rPr>
          <w:b/>
          <w:sz w:val="24"/>
          <w:shd w:val="clear" w:color="auto" w:fill="auto"/>
        </w:rPr>
      </w:pPr>
      <w:r>
        <w:rPr>
          <w:b/>
          <w:color w:val="222222"/>
          <w:sz w:val="22"/>
          <w:szCs w:val="22"/>
          <w:shd w:val="clear" w:color="auto" w:fill="auto"/>
        </w:rPr>
        <w:t>Is this outside organization a separate consultant that will be hired outside of this RFQ process, or is this referring to the consultant sought as part of this RFQ?</w:t>
      </w:r>
    </w:p>
    <w:p w14:paraId="00000016" w14:textId="77777777" w:rsidR="000927A2" w:rsidRDefault="00000000">
      <w:pPr>
        <w:numPr>
          <w:ilvl w:val="1"/>
          <w:numId w:val="1"/>
        </w:numPr>
        <w:rPr>
          <w:b/>
          <w:sz w:val="24"/>
          <w:shd w:val="clear" w:color="auto" w:fill="auto"/>
        </w:rPr>
      </w:pPr>
      <w:r>
        <w:rPr>
          <w:b/>
          <w:color w:val="222222"/>
          <w:sz w:val="22"/>
          <w:szCs w:val="22"/>
          <w:shd w:val="clear" w:color="auto" w:fill="auto"/>
        </w:rPr>
        <w:t>If the latter, does that mean the District is planning to conduct the first four bullets without the aid of the consultant, and only seeking to bring in the consultant at the end as a way to review work completed solely by the District?</w:t>
      </w:r>
    </w:p>
    <w:p w14:paraId="00000017" w14:textId="77777777" w:rsidR="000927A2" w:rsidRDefault="000927A2">
      <w:pPr>
        <w:shd w:val="clear" w:color="auto" w:fill="FFFFFF"/>
        <w:ind w:left="720" w:hanging="720"/>
        <w:rPr>
          <w:b/>
          <w:sz w:val="24"/>
          <w:shd w:val="clear" w:color="auto" w:fill="auto"/>
        </w:rPr>
      </w:pPr>
    </w:p>
    <w:p w14:paraId="00000018" w14:textId="77777777" w:rsidR="000927A2"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w:t>
      </w:r>
      <w:r>
        <w:rPr>
          <w:color w:val="FF0000"/>
          <w:sz w:val="24"/>
          <w:shd w:val="clear" w:color="auto" w:fill="auto"/>
        </w:rPr>
        <w:t>This is referring to the consultant sought as part of the RFQ-no we want the consultant to help with all of the 4 bullets as well and drive this work</w:t>
      </w:r>
    </w:p>
    <w:p w14:paraId="00000019" w14:textId="77777777" w:rsidR="000927A2" w:rsidRDefault="00000000">
      <w:pPr>
        <w:shd w:val="clear" w:color="auto" w:fill="FFFFFF"/>
        <w:ind w:left="720" w:hanging="720"/>
        <w:rPr>
          <w:sz w:val="24"/>
          <w:shd w:val="clear" w:color="auto" w:fill="auto"/>
        </w:rPr>
      </w:pPr>
      <w:r>
        <w:rPr>
          <w:b/>
          <w:sz w:val="24"/>
          <w:shd w:val="clear" w:color="auto" w:fill="auto"/>
        </w:rPr>
        <w:t>7:</w:t>
      </w:r>
      <w:r>
        <w:rPr>
          <w:b/>
          <w:sz w:val="24"/>
          <w:shd w:val="clear" w:color="auto" w:fill="auto"/>
        </w:rPr>
        <w:tab/>
        <w:t>Assuming the consultant is involved with the first four bullets on the “Key Components” list, what role is the consultant expected to play in the public “Working Groups”? As an observer, active participant, or neither?</w:t>
      </w:r>
    </w:p>
    <w:p w14:paraId="0000001A" w14:textId="77777777" w:rsidR="000927A2" w:rsidRDefault="00000000">
      <w:pPr>
        <w:shd w:val="clear" w:color="auto" w:fill="auto"/>
        <w:spacing w:before="280" w:after="280"/>
        <w:ind w:left="720"/>
        <w:jc w:val="both"/>
        <w:rPr>
          <w:b/>
          <w:color w:val="FF0000"/>
          <w:sz w:val="24"/>
          <w:shd w:val="clear" w:color="auto" w:fill="auto"/>
        </w:rPr>
      </w:pPr>
      <w:r>
        <w:rPr>
          <w:b/>
          <w:sz w:val="24"/>
          <w:shd w:val="clear" w:color="auto" w:fill="auto"/>
        </w:rPr>
        <w:t>RESPONSE:</w:t>
      </w:r>
      <w:r>
        <w:rPr>
          <w:sz w:val="24"/>
          <w:shd w:val="clear" w:color="auto" w:fill="auto"/>
        </w:rPr>
        <w:t xml:space="preserve"> </w:t>
      </w:r>
      <w:r>
        <w:rPr>
          <w:color w:val="FF0000"/>
          <w:sz w:val="24"/>
          <w:shd w:val="clear" w:color="auto" w:fill="auto"/>
        </w:rPr>
        <w:t>Active participant and facilitator when possible and behind the scenes planner</w:t>
      </w:r>
    </w:p>
    <w:p w14:paraId="0000001B" w14:textId="77777777" w:rsidR="000927A2" w:rsidRDefault="00000000">
      <w:pPr>
        <w:shd w:val="clear" w:color="auto" w:fill="FFFFFF"/>
        <w:ind w:left="720" w:hanging="720"/>
        <w:rPr>
          <w:sz w:val="24"/>
          <w:shd w:val="clear" w:color="auto" w:fill="auto"/>
        </w:rPr>
      </w:pPr>
      <w:r>
        <w:rPr>
          <w:b/>
          <w:sz w:val="24"/>
          <w:shd w:val="clear" w:color="auto" w:fill="auto"/>
        </w:rPr>
        <w:t>8:</w:t>
      </w:r>
      <w:r>
        <w:rPr>
          <w:b/>
          <w:sz w:val="24"/>
          <w:shd w:val="clear" w:color="auto" w:fill="auto"/>
        </w:rPr>
        <w:tab/>
        <w:t>The “Desired Timeline” outlines that the District aims to have proposals for revised attendance areas ready to present to the Board in Fall of 2027. Should the selected consultant generally expect to be involved throughout the duration of that two-plus year window?</w:t>
      </w:r>
    </w:p>
    <w:p w14:paraId="0000001C" w14:textId="77777777" w:rsidR="000927A2" w:rsidRDefault="00000000">
      <w:pPr>
        <w:shd w:val="clear" w:color="auto" w:fill="auto"/>
        <w:spacing w:before="280" w:after="280"/>
        <w:ind w:left="720"/>
        <w:jc w:val="both"/>
        <w:rPr>
          <w:color w:val="FF0000"/>
          <w:sz w:val="24"/>
          <w:shd w:val="clear" w:color="auto" w:fill="auto"/>
        </w:rPr>
      </w:pPr>
      <w:r>
        <w:rPr>
          <w:b/>
          <w:sz w:val="24"/>
          <w:shd w:val="clear" w:color="auto" w:fill="auto"/>
        </w:rPr>
        <w:t>RESPONSE:</w:t>
      </w:r>
      <w:r>
        <w:rPr>
          <w:sz w:val="24"/>
          <w:shd w:val="clear" w:color="auto" w:fill="auto"/>
        </w:rPr>
        <w:t xml:space="preserve">  </w:t>
      </w:r>
      <w:r>
        <w:rPr>
          <w:color w:val="FF0000"/>
          <w:sz w:val="24"/>
          <w:shd w:val="clear" w:color="auto" w:fill="auto"/>
        </w:rPr>
        <w:t>yes we see this work taking 2 years and that the consultant would be providing scenarios over the 2 years by attendance feeder and that the culmination of the work would conclude at about 2 years- 2027</w:t>
      </w:r>
    </w:p>
    <w:p w14:paraId="0000001D" w14:textId="77777777" w:rsidR="000927A2" w:rsidRDefault="00000000">
      <w:pPr>
        <w:shd w:val="clear" w:color="auto" w:fill="FFFFFF"/>
        <w:ind w:left="720" w:hanging="720"/>
        <w:rPr>
          <w:sz w:val="24"/>
          <w:shd w:val="clear" w:color="auto" w:fill="auto"/>
        </w:rPr>
      </w:pPr>
      <w:r>
        <w:rPr>
          <w:b/>
          <w:sz w:val="24"/>
          <w:shd w:val="clear" w:color="auto" w:fill="auto"/>
        </w:rPr>
        <w:t>9:</w:t>
      </w:r>
      <w:r>
        <w:rPr>
          <w:b/>
          <w:sz w:val="24"/>
          <w:shd w:val="clear" w:color="auto" w:fill="auto"/>
        </w:rPr>
        <w:tab/>
      </w:r>
    </w:p>
    <w:p w14:paraId="0000001E" w14:textId="77777777" w:rsidR="000927A2"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p>
    <w:p w14:paraId="0000001F" w14:textId="77777777" w:rsidR="000927A2" w:rsidRDefault="00000000">
      <w:pPr>
        <w:shd w:val="clear" w:color="auto" w:fill="FFFFFF"/>
        <w:ind w:left="720" w:hanging="720"/>
        <w:rPr>
          <w:sz w:val="24"/>
          <w:shd w:val="clear" w:color="auto" w:fill="auto"/>
        </w:rPr>
      </w:pPr>
      <w:r>
        <w:rPr>
          <w:b/>
          <w:sz w:val="24"/>
          <w:shd w:val="clear" w:color="auto" w:fill="auto"/>
        </w:rPr>
        <w:t>10:</w:t>
      </w:r>
      <w:r>
        <w:rPr>
          <w:b/>
          <w:sz w:val="24"/>
          <w:shd w:val="clear" w:color="auto" w:fill="auto"/>
        </w:rPr>
        <w:tab/>
      </w:r>
    </w:p>
    <w:p w14:paraId="00000020" w14:textId="77777777" w:rsidR="000927A2"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p>
    <w:p w14:paraId="00000021" w14:textId="77777777" w:rsidR="000927A2" w:rsidRDefault="00000000">
      <w:pPr>
        <w:shd w:val="clear" w:color="auto" w:fill="FFFFFF"/>
        <w:rPr>
          <w:sz w:val="24"/>
          <w:shd w:val="clear" w:color="auto" w:fill="auto"/>
        </w:rPr>
      </w:pPr>
      <w:r>
        <w:rPr>
          <w:b/>
          <w:sz w:val="24"/>
          <w:shd w:val="clear" w:color="auto" w:fill="auto"/>
        </w:rPr>
        <w:t>11:</w:t>
      </w:r>
      <w:r>
        <w:rPr>
          <w:b/>
          <w:sz w:val="24"/>
          <w:shd w:val="clear" w:color="auto" w:fill="auto"/>
        </w:rPr>
        <w:tab/>
      </w:r>
    </w:p>
    <w:p w14:paraId="00000022" w14:textId="77777777" w:rsidR="000927A2"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p>
    <w:p w14:paraId="00000023" w14:textId="77777777" w:rsidR="000927A2" w:rsidRDefault="00000000">
      <w:pPr>
        <w:shd w:val="clear" w:color="auto" w:fill="FFFFFF"/>
        <w:rPr>
          <w:b/>
          <w:sz w:val="24"/>
          <w:shd w:val="clear" w:color="auto" w:fill="auto"/>
        </w:rPr>
      </w:pPr>
      <w:r>
        <w:rPr>
          <w:b/>
          <w:sz w:val="24"/>
          <w:shd w:val="clear" w:color="auto" w:fill="auto"/>
        </w:rPr>
        <w:t>12:</w:t>
      </w:r>
      <w:r>
        <w:rPr>
          <w:b/>
          <w:sz w:val="24"/>
          <w:shd w:val="clear" w:color="auto" w:fill="auto"/>
        </w:rPr>
        <w:tab/>
      </w:r>
    </w:p>
    <w:p w14:paraId="00000024" w14:textId="77777777" w:rsidR="000927A2" w:rsidRDefault="000927A2">
      <w:pPr>
        <w:shd w:val="clear" w:color="auto" w:fill="FFFFFF"/>
        <w:rPr>
          <w:b/>
          <w:sz w:val="24"/>
          <w:shd w:val="clear" w:color="auto" w:fill="auto"/>
        </w:rPr>
      </w:pPr>
    </w:p>
    <w:p w14:paraId="00000025" w14:textId="77777777" w:rsidR="000927A2" w:rsidRDefault="00000000">
      <w:pPr>
        <w:shd w:val="clear" w:color="auto" w:fill="FFFFFF"/>
        <w:ind w:firstLine="720"/>
        <w:rPr>
          <w:b/>
          <w:sz w:val="24"/>
          <w:shd w:val="clear" w:color="auto" w:fill="auto"/>
        </w:rPr>
      </w:pPr>
      <w:r>
        <w:rPr>
          <w:b/>
          <w:sz w:val="24"/>
          <w:shd w:val="clear" w:color="auto" w:fill="auto"/>
        </w:rPr>
        <w:t>RESPONSE:</w:t>
      </w:r>
      <w:r>
        <w:rPr>
          <w:sz w:val="24"/>
          <w:shd w:val="clear" w:color="auto" w:fill="auto"/>
        </w:rPr>
        <w:t xml:space="preserve"> </w:t>
      </w:r>
    </w:p>
    <w:p w14:paraId="00000026" w14:textId="77777777" w:rsidR="000927A2" w:rsidRDefault="00000000">
      <w:pPr>
        <w:shd w:val="clear" w:color="auto" w:fill="FFFFFF"/>
        <w:ind w:left="720" w:hanging="720"/>
        <w:rPr>
          <w:sz w:val="24"/>
          <w:shd w:val="clear" w:color="auto" w:fill="auto"/>
        </w:rPr>
      </w:pPr>
      <w:r>
        <w:rPr>
          <w:b/>
          <w:sz w:val="24"/>
          <w:shd w:val="clear" w:color="auto" w:fill="auto"/>
        </w:rPr>
        <w:t>13:</w:t>
      </w:r>
      <w:r>
        <w:rPr>
          <w:b/>
          <w:sz w:val="24"/>
          <w:shd w:val="clear" w:color="auto" w:fill="auto"/>
        </w:rPr>
        <w:tab/>
      </w:r>
    </w:p>
    <w:p w14:paraId="00000027" w14:textId="77777777" w:rsidR="000927A2"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p>
    <w:p w14:paraId="00000028" w14:textId="77777777" w:rsidR="000927A2" w:rsidRDefault="00000000">
      <w:pPr>
        <w:shd w:val="clear" w:color="auto" w:fill="FFFFFF"/>
        <w:ind w:left="720" w:hanging="720"/>
        <w:rPr>
          <w:sz w:val="24"/>
          <w:shd w:val="clear" w:color="auto" w:fill="auto"/>
        </w:rPr>
      </w:pPr>
      <w:r>
        <w:rPr>
          <w:b/>
          <w:sz w:val="24"/>
          <w:shd w:val="clear" w:color="auto" w:fill="auto"/>
        </w:rPr>
        <w:t>14:</w:t>
      </w:r>
      <w:r>
        <w:rPr>
          <w:b/>
          <w:sz w:val="24"/>
          <w:shd w:val="clear" w:color="auto" w:fill="auto"/>
        </w:rPr>
        <w:tab/>
      </w:r>
    </w:p>
    <w:p w14:paraId="00000029" w14:textId="77777777" w:rsidR="000927A2"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p>
    <w:p w14:paraId="0000002A" w14:textId="77777777" w:rsidR="000927A2" w:rsidRDefault="00000000">
      <w:pPr>
        <w:shd w:val="clear" w:color="auto" w:fill="FFFFFF"/>
        <w:ind w:left="720" w:hanging="720"/>
        <w:rPr>
          <w:sz w:val="24"/>
        </w:rPr>
      </w:pPr>
      <w:r>
        <w:rPr>
          <w:b/>
          <w:sz w:val="24"/>
          <w:shd w:val="clear" w:color="auto" w:fill="auto"/>
        </w:rPr>
        <w:lastRenderedPageBreak/>
        <w:t>15:</w:t>
      </w:r>
      <w:r>
        <w:rPr>
          <w:b/>
          <w:sz w:val="24"/>
          <w:shd w:val="clear" w:color="auto" w:fill="auto"/>
        </w:rPr>
        <w:tab/>
      </w:r>
    </w:p>
    <w:p w14:paraId="0000002B" w14:textId="77777777" w:rsidR="000927A2"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w:t>
      </w:r>
    </w:p>
    <w:p w14:paraId="0000002C" w14:textId="77777777" w:rsidR="000927A2" w:rsidRDefault="00000000">
      <w:pPr>
        <w:shd w:val="clear" w:color="auto" w:fill="FFFFFF"/>
        <w:ind w:left="720" w:hanging="720"/>
        <w:rPr>
          <w:sz w:val="24"/>
        </w:rPr>
      </w:pPr>
      <w:r>
        <w:rPr>
          <w:b/>
          <w:sz w:val="24"/>
          <w:shd w:val="clear" w:color="auto" w:fill="auto"/>
        </w:rPr>
        <w:t>16:</w:t>
      </w:r>
      <w:r>
        <w:rPr>
          <w:b/>
          <w:sz w:val="24"/>
          <w:shd w:val="clear" w:color="auto" w:fill="auto"/>
        </w:rPr>
        <w:tab/>
      </w:r>
    </w:p>
    <w:p w14:paraId="0000002D" w14:textId="77777777" w:rsidR="000927A2"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w:t>
      </w:r>
    </w:p>
    <w:p w14:paraId="0000002E" w14:textId="77777777" w:rsidR="000927A2" w:rsidRDefault="00000000">
      <w:pPr>
        <w:shd w:val="clear" w:color="auto" w:fill="FFFFFF"/>
        <w:ind w:left="720" w:hanging="720"/>
        <w:rPr>
          <w:sz w:val="24"/>
          <w:shd w:val="clear" w:color="auto" w:fill="auto"/>
        </w:rPr>
      </w:pPr>
      <w:r>
        <w:rPr>
          <w:b/>
          <w:sz w:val="24"/>
          <w:shd w:val="clear" w:color="auto" w:fill="auto"/>
        </w:rPr>
        <w:t>17:</w:t>
      </w:r>
      <w:r>
        <w:rPr>
          <w:b/>
          <w:sz w:val="24"/>
          <w:shd w:val="clear" w:color="auto" w:fill="auto"/>
        </w:rPr>
        <w:tab/>
      </w:r>
    </w:p>
    <w:p w14:paraId="0000002F" w14:textId="77777777" w:rsidR="000927A2"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p>
    <w:p w14:paraId="00000030" w14:textId="77777777" w:rsidR="000927A2" w:rsidRDefault="00000000">
      <w:pPr>
        <w:shd w:val="clear" w:color="auto" w:fill="FFFFFF"/>
        <w:ind w:left="720" w:hanging="720"/>
        <w:rPr>
          <w:sz w:val="22"/>
          <w:szCs w:val="22"/>
          <w:shd w:val="clear" w:color="auto" w:fill="auto"/>
        </w:rPr>
      </w:pPr>
      <w:r>
        <w:rPr>
          <w:b/>
          <w:sz w:val="24"/>
          <w:shd w:val="clear" w:color="auto" w:fill="auto"/>
        </w:rPr>
        <w:t>18:</w:t>
      </w:r>
      <w:r>
        <w:rPr>
          <w:b/>
          <w:sz w:val="24"/>
          <w:shd w:val="clear" w:color="auto" w:fill="auto"/>
        </w:rPr>
        <w:tab/>
      </w:r>
    </w:p>
    <w:p w14:paraId="00000031" w14:textId="77777777" w:rsidR="000927A2"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p>
    <w:p w14:paraId="00000032" w14:textId="77777777" w:rsidR="000927A2" w:rsidRDefault="00000000">
      <w:pPr>
        <w:shd w:val="clear" w:color="auto" w:fill="FFFFFF"/>
        <w:ind w:left="720" w:hanging="720"/>
        <w:rPr>
          <w:sz w:val="24"/>
          <w:shd w:val="clear" w:color="auto" w:fill="auto"/>
        </w:rPr>
      </w:pPr>
      <w:r>
        <w:rPr>
          <w:b/>
          <w:sz w:val="24"/>
          <w:shd w:val="clear" w:color="auto" w:fill="auto"/>
        </w:rPr>
        <w:t>19:</w:t>
      </w:r>
      <w:r>
        <w:rPr>
          <w:b/>
          <w:sz w:val="24"/>
          <w:shd w:val="clear" w:color="auto" w:fill="auto"/>
        </w:rPr>
        <w:tab/>
      </w:r>
    </w:p>
    <w:p w14:paraId="00000033" w14:textId="77777777" w:rsidR="000927A2"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p>
    <w:p w14:paraId="00000034" w14:textId="77777777" w:rsidR="000927A2" w:rsidRDefault="00000000">
      <w:pPr>
        <w:shd w:val="clear" w:color="auto" w:fill="FFFFFF"/>
        <w:ind w:left="720" w:hanging="720"/>
        <w:rPr>
          <w:sz w:val="24"/>
          <w:shd w:val="clear" w:color="auto" w:fill="auto"/>
        </w:rPr>
      </w:pPr>
      <w:r>
        <w:rPr>
          <w:b/>
          <w:sz w:val="24"/>
          <w:shd w:val="clear" w:color="auto" w:fill="auto"/>
        </w:rPr>
        <w:t>20:</w:t>
      </w:r>
      <w:r>
        <w:rPr>
          <w:b/>
          <w:sz w:val="24"/>
          <w:shd w:val="clear" w:color="auto" w:fill="auto"/>
        </w:rPr>
        <w:tab/>
      </w:r>
    </w:p>
    <w:p w14:paraId="00000035" w14:textId="77777777" w:rsidR="000927A2"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p>
    <w:p w14:paraId="00000036" w14:textId="77777777" w:rsidR="000927A2" w:rsidRDefault="00000000">
      <w:pPr>
        <w:shd w:val="clear" w:color="auto" w:fill="FFFFFF"/>
        <w:ind w:left="720" w:hanging="720"/>
        <w:rPr>
          <w:sz w:val="22"/>
          <w:szCs w:val="22"/>
          <w:shd w:val="clear" w:color="auto" w:fill="auto"/>
        </w:rPr>
      </w:pPr>
      <w:r>
        <w:rPr>
          <w:b/>
          <w:sz w:val="24"/>
          <w:shd w:val="clear" w:color="auto" w:fill="auto"/>
        </w:rPr>
        <w:t>21:</w:t>
      </w:r>
      <w:r>
        <w:rPr>
          <w:b/>
          <w:sz w:val="24"/>
          <w:shd w:val="clear" w:color="auto" w:fill="auto"/>
        </w:rPr>
        <w:tab/>
      </w:r>
    </w:p>
    <w:p w14:paraId="00000037" w14:textId="77777777" w:rsidR="000927A2"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w:t>
      </w:r>
    </w:p>
    <w:p w14:paraId="00000038" w14:textId="77777777" w:rsidR="000927A2" w:rsidRDefault="00000000">
      <w:pPr>
        <w:shd w:val="clear" w:color="auto" w:fill="FFFFFF"/>
        <w:rPr>
          <w:b/>
          <w:sz w:val="24"/>
          <w:shd w:val="clear" w:color="auto" w:fill="auto"/>
        </w:rPr>
      </w:pPr>
      <w:r>
        <w:rPr>
          <w:b/>
          <w:sz w:val="24"/>
          <w:shd w:val="clear" w:color="auto" w:fill="auto"/>
        </w:rPr>
        <w:t>22:</w:t>
      </w:r>
      <w:r>
        <w:rPr>
          <w:b/>
          <w:sz w:val="24"/>
          <w:shd w:val="clear" w:color="auto" w:fill="auto"/>
        </w:rPr>
        <w:tab/>
      </w:r>
    </w:p>
    <w:p w14:paraId="00000039" w14:textId="77777777" w:rsidR="000927A2" w:rsidRDefault="000927A2">
      <w:pPr>
        <w:shd w:val="clear" w:color="auto" w:fill="FFFFFF"/>
        <w:rPr>
          <w:b/>
          <w:sz w:val="24"/>
          <w:shd w:val="clear" w:color="auto" w:fill="auto"/>
        </w:rPr>
      </w:pPr>
    </w:p>
    <w:p w14:paraId="0000003A" w14:textId="77777777" w:rsidR="000927A2" w:rsidRDefault="00000000">
      <w:pPr>
        <w:shd w:val="clear" w:color="auto" w:fill="FFFFFF"/>
        <w:ind w:firstLine="720"/>
        <w:rPr>
          <w:b/>
          <w:sz w:val="24"/>
          <w:shd w:val="clear" w:color="auto" w:fill="auto"/>
        </w:rPr>
      </w:pPr>
      <w:r>
        <w:rPr>
          <w:b/>
          <w:sz w:val="24"/>
          <w:shd w:val="clear" w:color="auto" w:fill="auto"/>
        </w:rPr>
        <w:t>RESPONSE:</w:t>
      </w:r>
      <w:r>
        <w:rPr>
          <w:sz w:val="24"/>
          <w:shd w:val="clear" w:color="auto" w:fill="auto"/>
        </w:rPr>
        <w:t xml:space="preserve"> </w:t>
      </w:r>
    </w:p>
    <w:p w14:paraId="0000003B" w14:textId="77777777" w:rsidR="000927A2" w:rsidRDefault="00000000">
      <w:pPr>
        <w:shd w:val="clear" w:color="auto" w:fill="FFFFFF"/>
        <w:ind w:left="720" w:hanging="720"/>
        <w:rPr>
          <w:sz w:val="24"/>
          <w:shd w:val="clear" w:color="auto" w:fill="auto"/>
        </w:rPr>
      </w:pPr>
      <w:r>
        <w:rPr>
          <w:b/>
          <w:sz w:val="24"/>
          <w:shd w:val="clear" w:color="auto" w:fill="auto"/>
        </w:rPr>
        <w:t>23:</w:t>
      </w:r>
      <w:r>
        <w:rPr>
          <w:b/>
          <w:sz w:val="24"/>
          <w:shd w:val="clear" w:color="auto" w:fill="auto"/>
        </w:rPr>
        <w:tab/>
      </w:r>
    </w:p>
    <w:p w14:paraId="0000003C" w14:textId="77777777" w:rsidR="000927A2"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p>
    <w:p w14:paraId="0000003D" w14:textId="77777777" w:rsidR="000927A2" w:rsidRDefault="00000000">
      <w:pPr>
        <w:shd w:val="clear" w:color="auto" w:fill="FFFFFF"/>
        <w:ind w:left="720" w:hanging="720"/>
        <w:rPr>
          <w:sz w:val="24"/>
          <w:shd w:val="clear" w:color="auto" w:fill="auto"/>
        </w:rPr>
      </w:pPr>
      <w:r>
        <w:rPr>
          <w:b/>
          <w:sz w:val="24"/>
          <w:shd w:val="clear" w:color="auto" w:fill="auto"/>
        </w:rPr>
        <w:t>24:</w:t>
      </w:r>
      <w:r>
        <w:rPr>
          <w:b/>
          <w:sz w:val="24"/>
          <w:shd w:val="clear" w:color="auto" w:fill="auto"/>
        </w:rPr>
        <w:tab/>
      </w:r>
    </w:p>
    <w:p w14:paraId="0000003E" w14:textId="77777777" w:rsidR="000927A2"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p>
    <w:p w14:paraId="0000003F" w14:textId="77777777" w:rsidR="000927A2" w:rsidRDefault="00000000">
      <w:pPr>
        <w:shd w:val="clear" w:color="auto" w:fill="FFFFFF"/>
        <w:ind w:left="720" w:hanging="720"/>
        <w:rPr>
          <w:sz w:val="24"/>
        </w:rPr>
      </w:pPr>
      <w:r>
        <w:rPr>
          <w:b/>
          <w:sz w:val="24"/>
          <w:shd w:val="clear" w:color="auto" w:fill="auto"/>
        </w:rPr>
        <w:t>25:</w:t>
      </w:r>
      <w:r>
        <w:rPr>
          <w:b/>
          <w:sz w:val="24"/>
          <w:shd w:val="clear" w:color="auto" w:fill="auto"/>
        </w:rPr>
        <w:tab/>
      </w:r>
    </w:p>
    <w:p w14:paraId="00000040" w14:textId="77777777" w:rsidR="000927A2"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w:t>
      </w:r>
    </w:p>
    <w:p w14:paraId="00000041" w14:textId="77777777" w:rsidR="000927A2" w:rsidRDefault="00000000">
      <w:pPr>
        <w:shd w:val="clear" w:color="auto" w:fill="FFFFFF"/>
        <w:ind w:left="720" w:hanging="720"/>
        <w:rPr>
          <w:sz w:val="24"/>
        </w:rPr>
      </w:pPr>
      <w:r>
        <w:rPr>
          <w:b/>
          <w:sz w:val="24"/>
          <w:shd w:val="clear" w:color="auto" w:fill="auto"/>
        </w:rPr>
        <w:t>26:</w:t>
      </w:r>
      <w:r>
        <w:rPr>
          <w:b/>
          <w:sz w:val="24"/>
          <w:shd w:val="clear" w:color="auto" w:fill="auto"/>
        </w:rPr>
        <w:tab/>
      </w:r>
    </w:p>
    <w:p w14:paraId="00000042" w14:textId="77777777" w:rsidR="000927A2"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w:t>
      </w:r>
    </w:p>
    <w:p w14:paraId="00000043" w14:textId="77777777" w:rsidR="000927A2" w:rsidRDefault="00000000">
      <w:pPr>
        <w:shd w:val="clear" w:color="auto" w:fill="FFFFFF"/>
        <w:ind w:left="720" w:hanging="720"/>
        <w:rPr>
          <w:sz w:val="24"/>
          <w:shd w:val="clear" w:color="auto" w:fill="auto"/>
        </w:rPr>
      </w:pPr>
      <w:r>
        <w:rPr>
          <w:b/>
          <w:sz w:val="24"/>
          <w:shd w:val="clear" w:color="auto" w:fill="auto"/>
        </w:rPr>
        <w:t>27:</w:t>
      </w:r>
      <w:r>
        <w:rPr>
          <w:b/>
          <w:sz w:val="24"/>
          <w:shd w:val="clear" w:color="auto" w:fill="auto"/>
        </w:rPr>
        <w:tab/>
      </w:r>
    </w:p>
    <w:p w14:paraId="00000044" w14:textId="77777777" w:rsidR="000927A2"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p>
    <w:p w14:paraId="00000045" w14:textId="77777777" w:rsidR="000927A2" w:rsidRDefault="00000000">
      <w:pPr>
        <w:shd w:val="clear" w:color="auto" w:fill="FFFFFF"/>
        <w:ind w:left="720" w:hanging="720"/>
        <w:rPr>
          <w:sz w:val="22"/>
          <w:szCs w:val="22"/>
          <w:shd w:val="clear" w:color="auto" w:fill="auto"/>
        </w:rPr>
      </w:pPr>
      <w:r>
        <w:rPr>
          <w:b/>
          <w:sz w:val="24"/>
          <w:shd w:val="clear" w:color="auto" w:fill="auto"/>
        </w:rPr>
        <w:lastRenderedPageBreak/>
        <w:t>28:</w:t>
      </w:r>
      <w:r>
        <w:rPr>
          <w:b/>
          <w:sz w:val="24"/>
          <w:shd w:val="clear" w:color="auto" w:fill="auto"/>
        </w:rPr>
        <w:tab/>
      </w:r>
    </w:p>
    <w:p w14:paraId="00000046" w14:textId="77777777" w:rsidR="000927A2"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p>
    <w:p w14:paraId="00000047" w14:textId="77777777" w:rsidR="000927A2" w:rsidRDefault="00000000">
      <w:pPr>
        <w:shd w:val="clear" w:color="auto" w:fill="FFFFFF"/>
        <w:ind w:left="720" w:hanging="720"/>
        <w:rPr>
          <w:sz w:val="24"/>
          <w:shd w:val="clear" w:color="auto" w:fill="auto"/>
        </w:rPr>
      </w:pPr>
      <w:r>
        <w:rPr>
          <w:b/>
          <w:sz w:val="24"/>
          <w:shd w:val="clear" w:color="auto" w:fill="auto"/>
        </w:rPr>
        <w:t>29:</w:t>
      </w:r>
      <w:r>
        <w:rPr>
          <w:b/>
          <w:sz w:val="24"/>
          <w:shd w:val="clear" w:color="auto" w:fill="auto"/>
        </w:rPr>
        <w:tab/>
      </w:r>
    </w:p>
    <w:p w14:paraId="00000048" w14:textId="77777777" w:rsidR="000927A2"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p>
    <w:p w14:paraId="00000049" w14:textId="77777777" w:rsidR="000927A2" w:rsidRDefault="00000000">
      <w:pPr>
        <w:shd w:val="clear" w:color="auto" w:fill="FFFFFF"/>
        <w:ind w:left="720" w:hanging="720"/>
        <w:rPr>
          <w:sz w:val="24"/>
          <w:shd w:val="clear" w:color="auto" w:fill="auto"/>
        </w:rPr>
      </w:pPr>
      <w:r>
        <w:rPr>
          <w:b/>
          <w:sz w:val="24"/>
          <w:shd w:val="clear" w:color="auto" w:fill="auto"/>
        </w:rPr>
        <w:t>30:</w:t>
      </w:r>
      <w:r>
        <w:rPr>
          <w:b/>
          <w:sz w:val="24"/>
          <w:shd w:val="clear" w:color="auto" w:fill="auto"/>
        </w:rPr>
        <w:tab/>
      </w:r>
    </w:p>
    <w:p w14:paraId="0000004A" w14:textId="77777777" w:rsidR="000927A2"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p>
    <w:p w14:paraId="0000004B" w14:textId="77777777" w:rsidR="000927A2" w:rsidRDefault="000927A2">
      <w:pPr>
        <w:shd w:val="clear" w:color="auto" w:fill="auto"/>
        <w:spacing w:before="280"/>
        <w:ind w:left="720"/>
        <w:jc w:val="both"/>
        <w:rPr>
          <w:b/>
          <w:sz w:val="24"/>
          <w:shd w:val="clear" w:color="auto" w:fill="auto"/>
        </w:rPr>
      </w:pPr>
    </w:p>
    <w:sectPr w:rsidR="000927A2">
      <w:footerReference w:type="even" r:id="rId8"/>
      <w:footerReference w:type="default" r:id="rId9"/>
      <w:pgSz w:w="12240" w:h="15840"/>
      <w:pgMar w:top="540" w:right="900" w:bottom="810" w:left="81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61FA1" w14:textId="77777777" w:rsidR="005B5947" w:rsidRDefault="005B5947">
      <w:r>
        <w:separator/>
      </w:r>
    </w:p>
  </w:endnote>
  <w:endnote w:type="continuationSeparator" w:id="0">
    <w:p w14:paraId="71E333D8" w14:textId="77777777" w:rsidR="005B5947" w:rsidRDefault="005B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Condensed Light">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C" w14:textId="77777777" w:rsidR="000927A2" w:rsidRDefault="00000000">
    <w:pPr>
      <w:pBdr>
        <w:top w:val="nil"/>
        <w:left w:val="nil"/>
        <w:bottom w:val="nil"/>
        <w:right w:val="nil"/>
        <w:between w:val="nil"/>
      </w:pBdr>
      <w:shd w:val="clear" w:color="auto" w:fill="FFFFFF"/>
      <w:tabs>
        <w:tab w:val="center" w:pos="4320"/>
        <w:tab w:val="right" w:pos="8640"/>
      </w:tabs>
      <w:jc w:val="right"/>
      <w:rPr>
        <w:szCs w:val="20"/>
      </w:rPr>
    </w:pPr>
    <w:r>
      <w:rPr>
        <w:szCs w:val="20"/>
      </w:rPr>
      <w:fldChar w:fldCharType="begin"/>
    </w:r>
    <w:r>
      <w:rPr>
        <w:szCs w:val="20"/>
      </w:rPr>
      <w:instrText>PAGE</w:instrText>
    </w:r>
    <w:r>
      <w:rPr>
        <w:szCs w:val="20"/>
      </w:rPr>
      <w:fldChar w:fldCharType="separate"/>
    </w:r>
    <w:r>
      <w:rPr>
        <w:szCs w:val="20"/>
      </w:rPr>
      <w:fldChar w:fldCharType="end"/>
    </w:r>
  </w:p>
  <w:p w14:paraId="0000004D" w14:textId="77777777" w:rsidR="000927A2" w:rsidRDefault="000927A2">
    <w:pPr>
      <w:pBdr>
        <w:top w:val="nil"/>
        <w:left w:val="nil"/>
        <w:bottom w:val="nil"/>
        <w:right w:val="nil"/>
        <w:between w:val="nil"/>
      </w:pBdr>
      <w:shd w:val="clear" w:color="auto" w:fill="FFFFFF"/>
      <w:tabs>
        <w:tab w:val="center" w:pos="4320"/>
        <w:tab w:val="right" w:pos="8640"/>
      </w:tabs>
      <w:ind w:right="360"/>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E" w14:textId="20F31CBE" w:rsidR="000927A2" w:rsidRDefault="00000000">
    <w:pPr>
      <w:pBdr>
        <w:top w:val="nil"/>
        <w:left w:val="nil"/>
        <w:bottom w:val="nil"/>
        <w:right w:val="nil"/>
        <w:between w:val="nil"/>
      </w:pBdr>
      <w:shd w:val="clear" w:color="auto" w:fill="FFFFFF"/>
      <w:tabs>
        <w:tab w:val="center" w:pos="4320"/>
        <w:tab w:val="right" w:pos="8640"/>
      </w:tabs>
      <w:jc w:val="right"/>
      <w:rPr>
        <w:szCs w:val="20"/>
      </w:rPr>
    </w:pPr>
    <w:r>
      <w:rPr>
        <w:szCs w:val="20"/>
      </w:rPr>
      <w:fldChar w:fldCharType="begin"/>
    </w:r>
    <w:r>
      <w:rPr>
        <w:szCs w:val="20"/>
      </w:rPr>
      <w:instrText>PAGE</w:instrText>
    </w:r>
    <w:r>
      <w:rPr>
        <w:szCs w:val="20"/>
      </w:rPr>
      <w:fldChar w:fldCharType="separate"/>
    </w:r>
    <w:r w:rsidR="00492BFC">
      <w:rPr>
        <w:noProof/>
        <w:szCs w:val="20"/>
      </w:rPr>
      <w:t>2</w:t>
    </w:r>
    <w:r>
      <w:rPr>
        <w:szCs w:val="20"/>
      </w:rPr>
      <w:fldChar w:fldCharType="end"/>
    </w:r>
  </w:p>
  <w:p w14:paraId="0000004F" w14:textId="593CDB60" w:rsidR="000927A2" w:rsidRDefault="00000000">
    <w:pPr>
      <w:pStyle w:val="Heading1"/>
      <w:ind w:firstLine="90"/>
      <w:rPr>
        <w:sz w:val="18"/>
        <w:szCs w:val="18"/>
      </w:rPr>
    </w:pPr>
    <w:r>
      <w:rPr>
        <w:sz w:val="18"/>
        <w:szCs w:val="18"/>
      </w:rPr>
      <w:t>RFQ 4144 – Request for Quote for</w:t>
    </w:r>
    <w:r>
      <w:rPr>
        <w:sz w:val="18"/>
        <w:szCs w:val="18"/>
        <w:shd w:val="clear" w:color="auto" w:fill="auto"/>
      </w:rPr>
      <w:t xml:space="preserve"> Attendance Boundary Review</w:t>
    </w:r>
    <w:r>
      <w:rPr>
        <w:b w:val="0"/>
        <w:sz w:val="18"/>
        <w:szCs w:val="18"/>
        <w:shd w:val="clear" w:color="auto" w:fill="auto"/>
      </w:rPr>
      <w:t xml:space="preserve"> (Inquiri</w:t>
    </w:r>
    <w:r>
      <w:rPr>
        <w:b w:val="0"/>
        <w:sz w:val="18"/>
        <w:szCs w:val="18"/>
      </w:rPr>
      <w:t>es/Questions and Responses)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441E5" w14:textId="77777777" w:rsidR="005B5947" w:rsidRDefault="005B5947">
      <w:r>
        <w:separator/>
      </w:r>
    </w:p>
  </w:footnote>
  <w:footnote w:type="continuationSeparator" w:id="0">
    <w:p w14:paraId="3FF0D808" w14:textId="77777777" w:rsidR="005B5947" w:rsidRDefault="005B5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81B96"/>
    <w:multiLevelType w:val="multilevel"/>
    <w:tmpl w:val="0DD88DA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363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A2"/>
    <w:rsid w:val="000927A2"/>
    <w:rsid w:val="00492BFC"/>
    <w:rsid w:val="005B5947"/>
    <w:rsid w:val="008C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F74D"/>
  <w15:docId w15:val="{757A0726-C7BF-4E8A-B772-23EAF9E0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highlight w:val="white"/>
        <w:lang w:val="en-US" w:eastAsia="en-US"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hd w:val="solid" w:color="FFFFFF" w:fill="auto"/>
    </w:pPr>
    <w:rPr>
      <w:color w:val="000000"/>
      <w:szCs w:val="24"/>
      <w:shd w:val="solid" w:color="FFFFFF" w:fill="auto"/>
      <w:lang w:val="ru-RU" w:eastAsia="ru-RU"/>
    </w:rPr>
  </w:style>
  <w:style w:type="paragraph" w:styleId="Heading1">
    <w:name w:val="heading 1"/>
    <w:basedOn w:val="Normal"/>
    <w:next w:val="Normal"/>
    <w:uiPriority w:val="9"/>
    <w:qFormat/>
    <w:rsid w:val="00EF7B96"/>
    <w:pPr>
      <w:keepNext/>
      <w:spacing w:before="90" w:after="90"/>
      <w:ind w:left="90" w:right="90"/>
      <w:outlineLvl w:val="0"/>
    </w:pPr>
    <w:rPr>
      <w:b/>
      <w:bCs/>
      <w:kern w:val="32"/>
      <w:sz w:val="36"/>
      <w:szCs w:val="32"/>
    </w:rPr>
  </w:style>
  <w:style w:type="paragraph" w:styleId="Heading2">
    <w:name w:val="heading 2"/>
    <w:basedOn w:val="Normal"/>
    <w:next w:val="Normal"/>
    <w:uiPriority w:val="9"/>
    <w:semiHidden/>
    <w:unhideWhenUsed/>
    <w:qFormat/>
    <w:rsid w:val="00EF7B96"/>
    <w:pPr>
      <w:keepNext/>
      <w:spacing w:before="90" w:after="90"/>
      <w:ind w:left="90" w:right="90"/>
      <w:outlineLvl w:val="1"/>
    </w:pPr>
    <w:rPr>
      <w:b/>
      <w:bCs/>
      <w:i/>
      <w:iCs/>
      <w:sz w:val="28"/>
      <w:szCs w:val="28"/>
    </w:rPr>
  </w:style>
  <w:style w:type="paragraph" w:styleId="Heading3">
    <w:name w:val="heading 3"/>
    <w:basedOn w:val="Normal"/>
    <w:next w:val="Normal"/>
    <w:uiPriority w:val="9"/>
    <w:semiHidden/>
    <w:unhideWhenUsed/>
    <w:qFormat/>
    <w:rsid w:val="00EF7B96"/>
    <w:pPr>
      <w:keepNext/>
      <w:spacing w:before="90" w:after="90"/>
      <w:ind w:left="90" w:right="90"/>
      <w:outlineLvl w:val="2"/>
    </w:pPr>
    <w:rPr>
      <w:b/>
      <w:bCs/>
      <w:sz w:val="24"/>
      <w:szCs w:val="26"/>
    </w:rPr>
  </w:style>
  <w:style w:type="paragraph" w:styleId="Heading4">
    <w:name w:val="heading 4"/>
    <w:basedOn w:val="Normal"/>
    <w:next w:val="Normal"/>
    <w:uiPriority w:val="9"/>
    <w:semiHidden/>
    <w:unhideWhenUsed/>
    <w:qFormat/>
    <w:rsid w:val="00EF7B96"/>
    <w:pPr>
      <w:keepNext/>
      <w:spacing w:before="90" w:after="90"/>
      <w:ind w:left="90" w:right="90"/>
      <w:outlineLvl w:val="3"/>
    </w:pPr>
    <w:rPr>
      <w:b/>
      <w:bCs/>
      <w:szCs w:val="28"/>
    </w:rPr>
  </w:style>
  <w:style w:type="paragraph" w:styleId="Heading5">
    <w:name w:val="heading 5"/>
    <w:basedOn w:val="Normal"/>
    <w:next w:val="Normal"/>
    <w:uiPriority w:val="9"/>
    <w:semiHidden/>
    <w:unhideWhenUsed/>
    <w:qFormat/>
    <w:rsid w:val="00EF7B96"/>
    <w:pPr>
      <w:spacing w:before="90" w:after="90"/>
      <w:ind w:left="90" w:right="90"/>
      <w:outlineLvl w:val="4"/>
    </w:pPr>
    <w:rPr>
      <w:b/>
      <w:bCs/>
      <w:i/>
      <w:iCs/>
      <w:sz w:val="16"/>
      <w:szCs w:val="26"/>
    </w:rPr>
  </w:style>
  <w:style w:type="paragraph" w:styleId="Heading6">
    <w:name w:val="heading 6"/>
    <w:basedOn w:val="Normal"/>
    <w:next w:val="Normal"/>
    <w:uiPriority w:val="9"/>
    <w:semiHidden/>
    <w:unhideWhenUsed/>
    <w:qFormat/>
    <w:rsid w:val="00EF7B96"/>
    <w:pPr>
      <w:spacing w:before="90" w:after="90"/>
      <w:ind w:left="90" w:right="90"/>
      <w:outlineLvl w:val="5"/>
    </w:pPr>
    <w:rPr>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writely-toc-lower-roman">
    <w:name w:val="writely-toc-lower-roman"/>
    <w:basedOn w:val="Normal"/>
    <w:rsid w:val="00C16E88"/>
  </w:style>
  <w:style w:type="paragraph" w:customStyle="1" w:styleId="Tr">
    <w:name w:val="Tr"/>
    <w:basedOn w:val="Normal"/>
    <w:rsid w:val="00C16E88"/>
  </w:style>
  <w:style w:type="paragraph" w:customStyle="1" w:styleId="Img">
    <w:name w:val="Img"/>
    <w:basedOn w:val="Normal"/>
    <w:rsid w:val="00C16E88"/>
  </w:style>
  <w:style w:type="paragraph" w:customStyle="1" w:styleId="Div">
    <w:name w:val="Div"/>
    <w:basedOn w:val="Normal"/>
    <w:rsid w:val="00C16E88"/>
  </w:style>
  <w:style w:type="paragraph" w:customStyle="1" w:styleId="webkit-indent-blockquote">
    <w:name w:val="webkit-indent-blockquote"/>
    <w:basedOn w:val="Normal"/>
    <w:rsid w:val="00C16E88"/>
  </w:style>
  <w:style w:type="paragraph" w:customStyle="1" w:styleId="writely-toc-disc">
    <w:name w:val="writely-toc-disc"/>
    <w:basedOn w:val="Normal"/>
    <w:rsid w:val="00C16E88"/>
  </w:style>
  <w:style w:type="paragraph" w:customStyle="1" w:styleId="Ol">
    <w:name w:val="Ol"/>
    <w:basedOn w:val="Normal"/>
    <w:rsid w:val="00C16E88"/>
  </w:style>
  <w:style w:type="paragraph" w:customStyle="1" w:styleId="writely-toc-decimal">
    <w:name w:val="writely-toc-decimal"/>
    <w:basedOn w:val="Normal"/>
    <w:rsid w:val="00C16E88"/>
  </w:style>
  <w:style w:type="paragraph" w:customStyle="1" w:styleId="Option">
    <w:name w:val="Option"/>
    <w:basedOn w:val="Normal"/>
    <w:rsid w:val="00C16E88"/>
  </w:style>
  <w:style w:type="paragraph" w:customStyle="1" w:styleId="Ul">
    <w:name w:val="Ul"/>
    <w:basedOn w:val="Normal"/>
    <w:rsid w:val="00C16E88"/>
  </w:style>
  <w:style w:type="paragraph" w:customStyle="1" w:styleId="Select">
    <w:name w:val="Select"/>
    <w:basedOn w:val="Normal"/>
    <w:rsid w:val="00C16E88"/>
  </w:style>
  <w:style w:type="paragraph" w:customStyle="1" w:styleId="writely-toc-lower-alpha">
    <w:name w:val="writely-toc-lower-alpha"/>
    <w:basedOn w:val="Normal"/>
    <w:rsid w:val="00C16E88"/>
  </w:style>
  <w:style w:type="paragraph" w:customStyle="1" w:styleId="Blockquote">
    <w:name w:val="Blockquote"/>
    <w:basedOn w:val="Normal"/>
    <w:rsid w:val="00C16E88"/>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rsid w:val="00C16E88"/>
  </w:style>
  <w:style w:type="paragraph" w:customStyle="1" w:styleId="Table">
    <w:name w:val="Table"/>
    <w:basedOn w:val="Normal"/>
    <w:rsid w:val="00C16E88"/>
  </w:style>
  <w:style w:type="paragraph" w:customStyle="1" w:styleId="Li">
    <w:name w:val="Li"/>
    <w:basedOn w:val="Normal"/>
    <w:rsid w:val="00C16E88"/>
  </w:style>
  <w:style w:type="paragraph" w:customStyle="1" w:styleId="pb">
    <w:name w:val="pb"/>
    <w:basedOn w:val="Normal"/>
    <w:rsid w:val="00C16E88"/>
  </w:style>
  <w:style w:type="paragraph" w:customStyle="1" w:styleId="Address">
    <w:name w:val="Address"/>
    <w:basedOn w:val="Normal"/>
    <w:rsid w:val="00C16E88"/>
  </w:style>
  <w:style w:type="paragraph" w:customStyle="1" w:styleId="Pre">
    <w:name w:val="Pre"/>
    <w:basedOn w:val="Normal"/>
    <w:rsid w:val="00C16E88"/>
    <w:rPr>
      <w:rFonts w:ascii="Courier New" w:eastAsia="Courier New" w:hAnsi="Courier New" w:cs="Courier New"/>
    </w:rPr>
  </w:style>
  <w:style w:type="paragraph" w:customStyle="1" w:styleId="Olwritely-toc-subheading">
    <w:name w:val="Ol_writely-toc-subheading"/>
    <w:basedOn w:val="Ol"/>
    <w:rsid w:val="00C16E88"/>
  </w:style>
  <w:style w:type="paragraph" w:customStyle="1" w:styleId="writely-toc-upper-roman">
    <w:name w:val="writely-toc-upper-roman"/>
    <w:basedOn w:val="Normal"/>
    <w:rsid w:val="00C16E88"/>
  </w:style>
  <w:style w:type="paragraph" w:customStyle="1" w:styleId="writely-toc-none">
    <w:name w:val="writely-toc-none"/>
    <w:basedOn w:val="Normal"/>
    <w:rsid w:val="00C16E88"/>
  </w:style>
  <w:style w:type="paragraph" w:styleId="Footer">
    <w:name w:val="footer"/>
    <w:basedOn w:val="Normal"/>
    <w:rsid w:val="00FD7F4D"/>
    <w:pPr>
      <w:tabs>
        <w:tab w:val="center" w:pos="4320"/>
        <w:tab w:val="right" w:pos="8640"/>
      </w:tabs>
    </w:pPr>
  </w:style>
  <w:style w:type="character" w:styleId="PageNumber">
    <w:name w:val="page number"/>
    <w:basedOn w:val="DefaultParagraphFont"/>
    <w:rsid w:val="00FD7F4D"/>
  </w:style>
  <w:style w:type="paragraph" w:styleId="Header">
    <w:name w:val="header"/>
    <w:basedOn w:val="Normal"/>
    <w:rsid w:val="00FD7F4D"/>
    <w:pPr>
      <w:tabs>
        <w:tab w:val="center" w:pos="4320"/>
        <w:tab w:val="right" w:pos="8640"/>
      </w:tabs>
    </w:pPr>
  </w:style>
  <w:style w:type="character" w:styleId="Hyperlink">
    <w:name w:val="Hyperlink"/>
    <w:basedOn w:val="DefaultParagraphFont"/>
    <w:rsid w:val="00036E16"/>
    <w:rPr>
      <w:color w:val="0000FF"/>
      <w:u w:val="single"/>
    </w:rPr>
  </w:style>
  <w:style w:type="paragraph" w:styleId="ListParagraph">
    <w:name w:val="List Paragraph"/>
    <w:basedOn w:val="Normal"/>
    <w:uiPriority w:val="34"/>
    <w:qFormat/>
    <w:rsid w:val="00D45CB9"/>
    <w:pPr>
      <w:shd w:val="clear" w:color="auto" w:fill="auto"/>
      <w:spacing w:after="200" w:line="276" w:lineRule="auto"/>
      <w:ind w:left="720"/>
      <w:contextualSpacing/>
    </w:pPr>
    <w:rPr>
      <w:rFonts w:ascii="Calibri" w:eastAsia="Times New Roman" w:hAnsi="Calibri" w:cs="Times New Roman"/>
      <w:color w:val="auto"/>
      <w:sz w:val="22"/>
      <w:szCs w:val="22"/>
      <w:shd w:val="clear" w:color="auto" w:fill="auto"/>
      <w:lang w:val="en-US" w:eastAsia="en-US"/>
    </w:rPr>
  </w:style>
  <w:style w:type="character" w:styleId="Strong">
    <w:name w:val="Strong"/>
    <w:basedOn w:val="DefaultParagraphFont"/>
    <w:uiPriority w:val="22"/>
    <w:qFormat/>
    <w:rsid w:val="00537292"/>
    <w:rPr>
      <w:b/>
      <w:bCs/>
    </w:rPr>
  </w:style>
  <w:style w:type="character" w:styleId="Emphasis">
    <w:name w:val="Emphasis"/>
    <w:basedOn w:val="DefaultParagraphFont"/>
    <w:uiPriority w:val="20"/>
    <w:qFormat/>
    <w:rsid w:val="00537292"/>
    <w:rPr>
      <w:i/>
      <w:iCs/>
    </w:rPr>
  </w:style>
  <w:style w:type="paragraph" w:customStyle="1" w:styleId="Normal1">
    <w:name w:val="Normal1"/>
    <w:basedOn w:val="Normal"/>
    <w:rsid w:val="002727AE"/>
    <w:pPr>
      <w:shd w:val="clear" w:color="auto" w:fill="auto"/>
      <w:tabs>
        <w:tab w:val="left" w:pos="0"/>
      </w:tabs>
    </w:pPr>
    <w:rPr>
      <w:rFonts w:ascii="Arial MT Condensed Light" w:eastAsia="Times New Roman" w:hAnsi="Arial MT Condensed Light" w:cs="Times New Roman"/>
      <w:color w:val="auto"/>
      <w:sz w:val="24"/>
      <w:shd w:val="clear" w:color="auto" w:fill="auto"/>
      <w:lang w:val="en-US" w:eastAsia="en-US"/>
    </w:rPr>
  </w:style>
  <w:style w:type="paragraph" w:styleId="NormalWeb">
    <w:name w:val="Normal (Web)"/>
    <w:basedOn w:val="Normal"/>
    <w:uiPriority w:val="99"/>
    <w:unhideWhenUsed/>
    <w:rsid w:val="00E35990"/>
    <w:pPr>
      <w:shd w:val="clear" w:color="auto" w:fill="auto"/>
      <w:spacing w:before="100" w:beforeAutospacing="1" w:after="100" w:afterAutospacing="1"/>
    </w:pPr>
    <w:rPr>
      <w:rFonts w:ascii="Times New Roman" w:eastAsia="Times New Roman" w:hAnsi="Times New Roman" w:cs="Times New Roman"/>
      <w:color w:val="auto"/>
      <w:sz w:val="24"/>
      <w:shd w:val="clear" w:color="auto" w:fill="auto"/>
      <w:lang w:val="en-US" w:eastAsia="en-US"/>
    </w:rPr>
  </w:style>
  <w:style w:type="character" w:customStyle="1" w:styleId="hp">
    <w:name w:val="hp"/>
    <w:basedOn w:val="DefaultParagraphFont"/>
    <w:rsid w:val="00D52736"/>
  </w:style>
  <w:style w:type="character" w:customStyle="1" w:styleId="apple-converted-space">
    <w:name w:val="apple-converted-space"/>
    <w:basedOn w:val="DefaultParagraphFont"/>
    <w:rsid w:val="00553893"/>
  </w:style>
  <w:style w:type="table" w:styleId="TableGrid">
    <w:name w:val="Table Grid"/>
    <w:basedOn w:val="TableNormal"/>
    <w:rsid w:val="000F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CD6A92"/>
  </w:style>
  <w:style w:type="paragraph" w:styleId="NoSpacing">
    <w:name w:val="No Spacing"/>
    <w:uiPriority w:val="1"/>
    <w:qFormat/>
    <w:rsid w:val="00351E7C"/>
    <w:rPr>
      <w:rFonts w:ascii="Calibri" w:eastAsia="Calibri" w:hAnsi="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SeMTRDew6qWSy77QNuzjfZ8mWw==">CgMxLjAyDmguN3U3aXZtbTVweWQ1OAByITFJSUU1cEd3Q1luenNCZ19hTEdXWnF4V2JaS0NkR0lkeA==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Howen</dc:creator>
  <cp:lastModifiedBy>Dana S Scheel</cp:lastModifiedBy>
  <cp:revision>2</cp:revision>
  <dcterms:created xsi:type="dcterms:W3CDTF">2014-02-17T16:33:00Z</dcterms:created>
  <dcterms:modified xsi:type="dcterms:W3CDTF">2025-05-20T16:01:00Z</dcterms:modified>
</cp:coreProperties>
</file>