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4116C" w:rsidRDefault="00204764">
      <w:pPr>
        <w:pStyle w:val="Heading1"/>
        <w:ind w:firstLine="9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RFP </w:t>
      </w:r>
      <w:r>
        <w:rPr>
          <w:sz w:val="24"/>
          <w:szCs w:val="24"/>
          <w:shd w:val="clear" w:color="auto" w:fill="auto"/>
        </w:rPr>
        <w:t>4141</w:t>
      </w:r>
      <w:r>
        <w:rPr>
          <w:sz w:val="24"/>
          <w:szCs w:val="24"/>
          <w:shd w:val="clear" w:color="auto" w:fill="auto"/>
        </w:rPr>
        <w:t xml:space="preserve"> –</w:t>
      </w:r>
      <w:r>
        <w:rPr>
          <w:sz w:val="24"/>
          <w:szCs w:val="24"/>
        </w:rPr>
        <w:t xml:space="preserve"> Behavioral Health in Schools (BHS)</w:t>
      </w:r>
    </w:p>
    <w:p w14:paraId="00000002" w14:textId="77777777" w:rsidR="0044116C" w:rsidRDefault="0044116C">
      <w:pPr>
        <w:jc w:val="center"/>
        <w:rPr>
          <w:b/>
          <w:sz w:val="24"/>
        </w:rPr>
      </w:pPr>
    </w:p>
    <w:p w14:paraId="00000003" w14:textId="77777777" w:rsidR="0044116C" w:rsidRDefault="00204764">
      <w:pPr>
        <w:jc w:val="center"/>
        <w:rPr>
          <w:b/>
          <w:sz w:val="24"/>
        </w:rPr>
      </w:pPr>
      <w:r>
        <w:rPr>
          <w:b/>
          <w:sz w:val="24"/>
        </w:rPr>
        <w:t>Vendor Questions/Inquiries and Responses</w:t>
      </w:r>
    </w:p>
    <w:p w14:paraId="00000004" w14:textId="77777777" w:rsidR="0044116C" w:rsidRDefault="0044116C">
      <w:pPr>
        <w:jc w:val="center"/>
        <w:rPr>
          <w:b/>
          <w:sz w:val="24"/>
        </w:rPr>
      </w:pPr>
    </w:p>
    <w:p w14:paraId="00000005" w14:textId="77777777" w:rsidR="0044116C" w:rsidRDefault="00204764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1:</w:t>
      </w:r>
      <w:r>
        <w:rPr>
          <w:b/>
          <w:sz w:val="24"/>
          <w:shd w:val="clear" w:color="auto" w:fill="auto"/>
        </w:rPr>
        <w:tab/>
      </w:r>
      <w:r>
        <w:rPr>
          <w:b/>
          <w:color w:val="222222"/>
          <w:sz w:val="22"/>
          <w:szCs w:val="22"/>
        </w:rPr>
        <w:t xml:space="preserve">We can’t tell from the RFP if you’re actually just looking to hire a series / cohort of clinicians or possibly an organization to train and coach folks at the school level + clinicians.  I think it’s the former, but would you mind clarifying? </w:t>
      </w:r>
    </w:p>
    <w:p w14:paraId="00000006" w14:textId="77777777" w:rsidR="0044116C" w:rsidRDefault="00204764">
      <w:pPr>
        <w:spacing w:before="280" w:after="280"/>
        <w:ind w:left="720"/>
        <w:jc w:val="both"/>
        <w:rPr>
          <w:sz w:val="24"/>
        </w:rPr>
      </w:pPr>
      <w:r>
        <w:rPr>
          <w:b/>
          <w:sz w:val="24"/>
        </w:rPr>
        <w:t xml:space="preserve">RESPONSE: </w:t>
      </w:r>
      <w:r>
        <w:rPr>
          <w:sz w:val="24"/>
        </w:rPr>
        <w:t>We are looking for a partner agency to hire and supervise clinicians to provide individual therapy at schools</w:t>
      </w:r>
      <w:r>
        <w:rPr>
          <w:sz w:val="24"/>
        </w:rPr>
        <w:t xml:space="preserve"> as well as bill insurance for clinician time. </w:t>
      </w:r>
      <w:r>
        <w:rPr>
          <w:sz w:val="24"/>
          <w:shd w:val="clear" w:color="auto" w:fill="auto"/>
        </w:rPr>
        <w:t>The program integrates a mental health clinician into the schools where they provide individual treatment to students who are experiencing barriers to accessing community-based mental health care and actively collaborate with the Student Services team (e.g., work closely with school-based BHS coordinator, attend student services meetings, etc.).</w:t>
      </w:r>
      <w:r>
        <w:rPr>
          <w:sz w:val="22"/>
          <w:szCs w:val="22"/>
          <w:shd w:val="clear" w:color="auto" w:fill="auto"/>
        </w:rPr>
        <w:t xml:space="preserve">  </w:t>
      </w:r>
      <w:r>
        <w:rPr>
          <w:sz w:val="24"/>
        </w:rPr>
        <w:t xml:space="preserve">  </w:t>
      </w:r>
    </w:p>
    <w:p w14:paraId="00000007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2:</w:t>
      </w:r>
      <w:r>
        <w:rPr>
          <w:b/>
          <w:sz w:val="24"/>
          <w:shd w:val="clear" w:color="auto" w:fill="auto"/>
        </w:rPr>
        <w:tab/>
      </w:r>
      <w:r>
        <w:rPr>
          <w:b/>
          <w:color w:val="222222"/>
          <w:sz w:val="22"/>
          <w:szCs w:val="22"/>
        </w:rPr>
        <w:t>Will there be daily supervision in each school, or will they be left unsupervised and act as an independent supervisor?</w:t>
      </w:r>
    </w:p>
    <w:p w14:paraId="00000008" w14:textId="77777777" w:rsidR="0044116C" w:rsidRDefault="0044116C">
      <w:pPr>
        <w:ind w:left="720" w:hanging="720"/>
        <w:jc w:val="both"/>
        <w:rPr>
          <w:sz w:val="24"/>
          <w:shd w:val="clear" w:color="auto" w:fill="auto"/>
        </w:rPr>
      </w:pPr>
    </w:p>
    <w:p w14:paraId="00000009" w14:textId="77777777" w:rsidR="0044116C" w:rsidRDefault="00204764">
      <w:pPr>
        <w:ind w:left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 xml:space="preserve">RESPONSE: </w:t>
      </w:r>
      <w:r>
        <w:rPr>
          <w:sz w:val="24"/>
          <w:shd w:val="clear" w:color="auto" w:fill="auto"/>
        </w:rPr>
        <w:t>Any needed</w:t>
      </w:r>
      <w:r>
        <w:rPr>
          <w:color w:val="0000FF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s</w:t>
      </w:r>
      <w:r>
        <w:rPr>
          <w:sz w:val="24"/>
          <w:shd w:val="clear" w:color="auto" w:fill="auto"/>
        </w:rPr>
        <w:t>upervision is part of the partner a</w:t>
      </w:r>
      <w:r>
        <w:rPr>
          <w:sz w:val="24"/>
          <w:shd w:val="clear" w:color="auto" w:fill="auto"/>
        </w:rPr>
        <w:t xml:space="preserve">gency responsibilities. In addition, if using therapists in-training, the agency must provide evidence of a high quality supervision model and identify who will supervise each IT in accordance with WI regulations. </w:t>
      </w:r>
    </w:p>
    <w:p w14:paraId="0000000A" w14:textId="77777777" w:rsidR="0044116C" w:rsidRDefault="0044116C">
      <w:pPr>
        <w:rPr>
          <w:sz w:val="24"/>
          <w:shd w:val="clear" w:color="auto" w:fill="auto"/>
        </w:rPr>
      </w:pPr>
      <w:bookmarkStart w:id="0" w:name="_heading=h.gjdgxs" w:colFirst="0" w:colLast="0"/>
      <w:bookmarkEnd w:id="0"/>
    </w:p>
    <w:p w14:paraId="0000000B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3:</w:t>
      </w:r>
      <w:r>
        <w:rPr>
          <w:b/>
          <w:sz w:val="24"/>
          <w:shd w:val="clear" w:color="auto" w:fill="auto"/>
        </w:rPr>
        <w:tab/>
        <w:t>What specific credentials are preferred for the clinicians? I.e., LCSW, LPC, Bachelor’s or Master’s Level, etc. Also, are -IT licensed clinicians acceptable? Is the district willing to provide high quality supervision for -IT clinicians?</w:t>
      </w:r>
    </w:p>
    <w:p w14:paraId="0000000C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 xml:space="preserve">RESPONSE:  </w:t>
      </w:r>
      <w:r>
        <w:rPr>
          <w:sz w:val="24"/>
          <w:shd w:val="clear" w:color="auto" w:fill="auto"/>
        </w:rPr>
        <w:t>Licensed credentials are required to provide therapy to students as specified by the legal standards of the State of WI statutes,</w:t>
      </w:r>
      <w:r>
        <w:rPr>
          <w:color w:val="0000FF"/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 xml:space="preserve">as well as to allow for insurance billing for those services by agency. </w:t>
      </w:r>
    </w:p>
    <w:p w14:paraId="0000000D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b/>
          <w:sz w:val="24"/>
          <w:shd w:val="clear" w:color="auto" w:fill="auto"/>
        </w:rPr>
      </w:pPr>
      <w:r>
        <w:rPr>
          <w:sz w:val="24"/>
          <w:shd w:val="clear" w:color="auto" w:fill="auto"/>
        </w:rPr>
        <w:t xml:space="preserve">Training and supervision for IT clinicians </w:t>
      </w:r>
      <w:r>
        <w:rPr>
          <w:sz w:val="24"/>
          <w:shd w:val="clear" w:color="auto" w:fill="auto"/>
        </w:rPr>
        <w:t xml:space="preserve">(in training or clinicians working toward independent licensure) is expected to be provided by the agency partner. </w:t>
      </w:r>
      <w:r>
        <w:rPr>
          <w:sz w:val="24"/>
          <w:shd w:val="clear" w:color="auto" w:fill="auto"/>
        </w:rPr>
        <w:t xml:space="preserve">If using therapists in training, the </w:t>
      </w:r>
      <w:r>
        <w:rPr>
          <w:sz w:val="24"/>
          <w:shd w:val="clear" w:color="auto" w:fill="auto"/>
        </w:rPr>
        <w:t xml:space="preserve">agency </w:t>
      </w:r>
      <w:r>
        <w:rPr>
          <w:sz w:val="24"/>
          <w:shd w:val="clear" w:color="auto" w:fill="auto"/>
        </w:rPr>
        <w:t xml:space="preserve">must provide evidence </w:t>
      </w:r>
      <w:r>
        <w:rPr>
          <w:sz w:val="24"/>
          <w:shd w:val="clear" w:color="auto" w:fill="auto"/>
        </w:rPr>
        <w:t>of a high</w:t>
      </w:r>
      <w:r>
        <w:rPr>
          <w:sz w:val="24"/>
          <w:shd w:val="clear" w:color="auto" w:fill="auto"/>
        </w:rPr>
        <w:t xml:space="preserve"> quality supervision model</w:t>
      </w:r>
      <w:r>
        <w:rPr>
          <w:sz w:val="24"/>
          <w:shd w:val="clear" w:color="auto" w:fill="auto"/>
        </w:rPr>
        <w:t xml:space="preserve"> and identify who will supervise each IT in accordance with WI regulations. </w:t>
      </w:r>
    </w:p>
    <w:p w14:paraId="0000000E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4:</w:t>
      </w:r>
      <w:r>
        <w:rPr>
          <w:b/>
          <w:sz w:val="24"/>
          <w:shd w:val="clear" w:color="auto" w:fill="auto"/>
        </w:rPr>
        <w:tab/>
        <w:t>Is there a possibility for the awarded vendor to hire the incumbent’s clinicians and retain them at their assigned school(s)?</w:t>
      </w:r>
    </w:p>
    <w:p w14:paraId="0000000F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MMSD would not be part of that decision if it would be considered by either agency.  MMSD does support opportunities for continuity of care.</w:t>
      </w:r>
    </w:p>
    <w:p w14:paraId="00000010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5:</w:t>
      </w:r>
      <w:r>
        <w:rPr>
          <w:b/>
          <w:sz w:val="24"/>
          <w:shd w:val="clear" w:color="auto" w:fill="auto"/>
        </w:rPr>
        <w:tab/>
        <w:t xml:space="preserve">Can 100% of the services rendered be billed directly to the district, rather than 50% being billed to insurance companies? </w:t>
      </w:r>
    </w:p>
    <w:p w14:paraId="00000011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NO; </w:t>
      </w:r>
      <w:r>
        <w:rPr>
          <w:sz w:val="24"/>
          <w:shd w:val="clear" w:color="auto" w:fill="auto"/>
        </w:rPr>
        <w:t xml:space="preserve">The vendor must have the organizational capability to participate in third-party reimbursement for mental health services (e.g., initial assessments, psychotherapy, groups) including BadgerCare/Medical Assistance. Vendor proactively establishes reimbursement arrangements with major local insurers in order to assure a sustainable revenue cycle. Existing reimbursement partnerships exist with major health insurers as part of this school-based mental health program. </w:t>
      </w:r>
    </w:p>
    <w:p w14:paraId="00000012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lastRenderedPageBreak/>
        <w:t>6:</w:t>
      </w:r>
      <w:r>
        <w:rPr>
          <w:b/>
          <w:sz w:val="24"/>
          <w:shd w:val="clear" w:color="auto" w:fill="auto"/>
        </w:rPr>
        <w:tab/>
        <w:t>Is a staffing agency who doesn’t have the ability to submit to insurance reimbursement able to submit a proposal?</w:t>
      </w:r>
    </w:p>
    <w:p w14:paraId="00000013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 NO</w:t>
      </w:r>
    </w:p>
    <w:p w14:paraId="00000014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7:</w:t>
      </w:r>
      <w:r>
        <w:rPr>
          <w:b/>
          <w:sz w:val="24"/>
          <w:shd w:val="clear" w:color="auto" w:fill="auto"/>
        </w:rPr>
        <w:tab/>
        <w:t>Is the district in need of additional Behavioral personnel, i.e., Behavior Technicians, BCBAs, Psychologists, Social Workers, etc.?</w:t>
      </w:r>
    </w:p>
    <w:p w14:paraId="00000015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b/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T</w:t>
      </w:r>
      <w:r>
        <w:rPr>
          <w:sz w:val="24"/>
          <w:shd w:val="clear" w:color="auto" w:fill="auto"/>
        </w:rPr>
        <w:t>h</w:t>
      </w:r>
      <w:r>
        <w:rPr>
          <w:sz w:val="24"/>
          <w:shd w:val="clear" w:color="auto" w:fill="auto"/>
        </w:rPr>
        <w:t>is is not a par</w:t>
      </w:r>
      <w:r>
        <w:rPr>
          <w:sz w:val="24"/>
          <w:shd w:val="clear" w:color="auto" w:fill="auto"/>
        </w:rPr>
        <w:t>t of the current RFP.</w:t>
      </w:r>
    </w:p>
    <w:p w14:paraId="00000016" w14:textId="77777777" w:rsidR="0044116C" w:rsidRDefault="00204764">
      <w:pPr>
        <w:shd w:val="clear" w:color="auto" w:fill="FFFFFF"/>
        <w:ind w:left="720" w:hanging="720"/>
        <w:rPr>
          <w:b/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8:</w:t>
      </w:r>
      <w:r>
        <w:rPr>
          <w:b/>
          <w:sz w:val="24"/>
          <w:shd w:val="clear" w:color="auto" w:fill="auto"/>
        </w:rPr>
        <w:tab/>
        <w:t>Is Madison Metropolitan School District open to an evidence-based telehealth model for some or all of</w:t>
      </w:r>
      <w:r>
        <w:rPr>
          <w:b/>
          <w:sz w:val="24"/>
          <w:shd w:val="clear" w:color="auto" w:fill="auto"/>
        </w:rPr>
        <w:t xml:space="preserve"> </w:t>
      </w:r>
      <w:r>
        <w:rPr>
          <w:b/>
          <w:sz w:val="24"/>
          <w:shd w:val="clear" w:color="auto" w:fill="auto"/>
        </w:rPr>
        <w:t>the 22 school sites for this solicitation?</w:t>
      </w:r>
    </w:p>
    <w:p w14:paraId="00000017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NO</w:t>
      </w:r>
    </w:p>
    <w:p w14:paraId="00000018" w14:textId="77777777" w:rsidR="0044116C" w:rsidRDefault="00204764">
      <w:pPr>
        <w:shd w:val="clear" w:color="auto" w:fill="FFFFFF"/>
        <w:ind w:left="720" w:hanging="720"/>
        <w:rPr>
          <w:b/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9:</w:t>
      </w:r>
      <w:r>
        <w:rPr>
          <w:b/>
          <w:sz w:val="24"/>
          <w:shd w:val="clear" w:color="auto" w:fill="auto"/>
        </w:rPr>
        <w:tab/>
        <w:t>Does the District presently have a data-driven solution for social-emotional and behavioral/mental health supports? If not, is the District looking to identify one as part of this RFP</w:t>
      </w:r>
      <w:r>
        <w:rPr>
          <w:b/>
          <w:sz w:val="24"/>
          <w:shd w:val="clear" w:color="auto" w:fill="auto"/>
        </w:rPr>
        <w:t xml:space="preserve"> </w:t>
      </w:r>
      <w:r>
        <w:rPr>
          <w:b/>
          <w:sz w:val="24"/>
          <w:shd w:val="clear" w:color="auto" w:fill="auto"/>
        </w:rPr>
        <w:t>process?</w:t>
      </w:r>
    </w:p>
    <w:p w14:paraId="00000019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b/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</w:t>
      </w:r>
      <w:r>
        <w:rPr>
          <w:sz w:val="24"/>
          <w:shd w:val="clear" w:color="auto" w:fill="auto"/>
        </w:rPr>
        <w:t>This is not a part of the current RFP.</w:t>
      </w:r>
    </w:p>
    <w:p w14:paraId="0000001A" w14:textId="77777777" w:rsidR="0044116C" w:rsidRDefault="00204764">
      <w:pPr>
        <w:shd w:val="clear" w:color="auto" w:fill="auto"/>
        <w:spacing w:before="280" w:after="280"/>
        <w:jc w:val="both"/>
        <w:rPr>
          <w:b/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10:</w:t>
      </w:r>
      <w:r>
        <w:rPr>
          <w:b/>
          <w:sz w:val="24"/>
          <w:shd w:val="clear" w:color="auto" w:fill="auto"/>
        </w:rPr>
        <w:tab/>
        <w:t>Do you anticipate releasing such an RFP (see #9) in the future?</w:t>
      </w:r>
    </w:p>
    <w:p w14:paraId="0000001B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This team is not in charge of future RFPs in this area.</w:t>
      </w:r>
    </w:p>
    <w:p w14:paraId="0000001C" w14:textId="77777777" w:rsidR="0044116C" w:rsidRDefault="00204764">
      <w:pPr>
        <w:shd w:val="clear" w:color="auto" w:fill="FFFFFF"/>
        <w:ind w:left="720" w:hanging="720"/>
        <w:rPr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1</w:t>
      </w:r>
      <w:r>
        <w:rPr>
          <w:b/>
          <w:sz w:val="24"/>
          <w:shd w:val="clear" w:color="auto" w:fill="auto"/>
        </w:rPr>
        <w:t>1</w:t>
      </w:r>
      <w:r>
        <w:rPr>
          <w:b/>
          <w:sz w:val="24"/>
          <w:shd w:val="clear" w:color="auto" w:fill="auto"/>
        </w:rPr>
        <w:t>:</w:t>
      </w:r>
      <w:r>
        <w:rPr>
          <w:b/>
          <w:sz w:val="24"/>
          <w:shd w:val="clear" w:color="auto" w:fill="auto"/>
        </w:rPr>
        <w:tab/>
      </w:r>
      <w:r>
        <w:rPr>
          <w:b/>
          <w:sz w:val="24"/>
          <w:shd w:val="clear" w:color="auto" w:fill="auto"/>
        </w:rPr>
        <w:t>Would different scenarios of a budget be helpful? (e.g., all licensed clinicians vs. mix of fully licensed and in training)</w:t>
      </w:r>
    </w:p>
    <w:p w14:paraId="0000001D" w14:textId="77777777" w:rsidR="0044116C" w:rsidRDefault="00204764">
      <w:pPr>
        <w:shd w:val="clear" w:color="auto" w:fill="auto"/>
        <w:spacing w:before="280" w:after="280"/>
        <w:ind w:left="720"/>
        <w:jc w:val="both"/>
        <w:rPr>
          <w:b/>
          <w:sz w:val="24"/>
          <w:shd w:val="clear" w:color="auto" w:fill="auto"/>
        </w:rPr>
      </w:pPr>
      <w:r>
        <w:rPr>
          <w:b/>
          <w:sz w:val="24"/>
          <w:shd w:val="clear" w:color="auto" w:fill="auto"/>
        </w:rPr>
        <w:t>RESPONSE:</w:t>
      </w:r>
      <w:r>
        <w:rPr>
          <w:sz w:val="24"/>
          <w:shd w:val="clear" w:color="auto" w:fill="auto"/>
        </w:rPr>
        <w:t xml:space="preserve"> If that would help lift different aspects of proposal, we</w:t>
      </w:r>
      <w:r>
        <w:rPr>
          <w:sz w:val="24"/>
          <w:shd w:val="clear" w:color="auto" w:fill="auto"/>
        </w:rPr>
        <w:t>’d be open to seeing the subtleties.</w:t>
      </w:r>
    </w:p>
    <w:sectPr w:rsidR="0044116C">
      <w:footerReference w:type="even" r:id="rId7"/>
      <w:footerReference w:type="default" r:id="rId8"/>
      <w:pgSz w:w="12240" w:h="15840"/>
      <w:pgMar w:top="540" w:right="900" w:bottom="810" w:left="81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BFBCE" w14:textId="77777777" w:rsidR="00204764" w:rsidRDefault="00204764">
      <w:r>
        <w:separator/>
      </w:r>
    </w:p>
  </w:endnote>
  <w:endnote w:type="continuationSeparator" w:id="0">
    <w:p w14:paraId="174DE36B" w14:textId="77777777" w:rsidR="00204764" w:rsidRDefault="002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 Condensed Light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C" w14:textId="77777777" w:rsidR="0044116C" w:rsidRDefault="00204764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320"/>
        <w:tab w:val="right" w:pos="8640"/>
      </w:tabs>
      <w:jc w:val="right"/>
      <w:rPr>
        <w:szCs w:val="20"/>
      </w:rPr>
    </w:pPr>
    <w:r>
      <w:rPr>
        <w:szCs w:val="20"/>
      </w:rPr>
      <w:fldChar w:fldCharType="begin"/>
    </w:r>
    <w:r>
      <w:rPr>
        <w:szCs w:val="20"/>
      </w:rPr>
      <w:instrText>PAGE</w:instrText>
    </w:r>
    <w:r>
      <w:rPr>
        <w:szCs w:val="20"/>
      </w:rPr>
      <w:fldChar w:fldCharType="separate"/>
    </w:r>
    <w:r>
      <w:rPr>
        <w:szCs w:val="20"/>
      </w:rPr>
      <w:fldChar w:fldCharType="end"/>
    </w:r>
  </w:p>
  <w:p w14:paraId="0000004D" w14:textId="77777777" w:rsidR="0044116C" w:rsidRDefault="0044116C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320"/>
        <w:tab w:val="right" w:pos="8640"/>
      </w:tabs>
      <w:ind w:right="360"/>
      <w:rPr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4A" w14:textId="1BFA0E96" w:rsidR="0044116C" w:rsidRDefault="00204764">
    <w:pPr>
      <w:pBdr>
        <w:top w:val="nil"/>
        <w:left w:val="nil"/>
        <w:bottom w:val="nil"/>
        <w:right w:val="nil"/>
        <w:between w:val="nil"/>
      </w:pBdr>
      <w:shd w:val="clear" w:color="auto" w:fill="FFFFFF"/>
      <w:tabs>
        <w:tab w:val="center" w:pos="4320"/>
        <w:tab w:val="right" w:pos="8640"/>
      </w:tabs>
      <w:jc w:val="right"/>
      <w:rPr>
        <w:szCs w:val="20"/>
        <w:shd w:val="clear" w:color="auto" w:fill="auto"/>
      </w:rPr>
    </w:pPr>
    <w:r>
      <w:rPr>
        <w:szCs w:val="20"/>
        <w:shd w:val="clear" w:color="auto" w:fill="auto"/>
      </w:rPr>
      <w:fldChar w:fldCharType="begin"/>
    </w:r>
    <w:r>
      <w:rPr>
        <w:szCs w:val="20"/>
        <w:shd w:val="clear" w:color="auto" w:fill="auto"/>
      </w:rPr>
      <w:instrText>PAGE</w:instrText>
    </w:r>
    <w:r>
      <w:rPr>
        <w:szCs w:val="20"/>
        <w:shd w:val="clear" w:color="auto" w:fill="auto"/>
      </w:rPr>
      <w:fldChar w:fldCharType="separate"/>
    </w:r>
    <w:r>
      <w:rPr>
        <w:noProof/>
        <w:szCs w:val="20"/>
        <w:shd w:val="clear" w:color="auto" w:fill="auto"/>
      </w:rPr>
      <w:t>2</w:t>
    </w:r>
    <w:r>
      <w:rPr>
        <w:szCs w:val="20"/>
        <w:shd w:val="clear" w:color="auto" w:fill="auto"/>
      </w:rPr>
      <w:fldChar w:fldCharType="end"/>
    </w:r>
  </w:p>
  <w:p w14:paraId="0000004B" w14:textId="77777777" w:rsidR="0044116C" w:rsidRDefault="00204764">
    <w:pPr>
      <w:pStyle w:val="Heading1"/>
      <w:ind w:firstLine="90"/>
      <w:rPr>
        <w:sz w:val="18"/>
        <w:szCs w:val="18"/>
      </w:rPr>
    </w:pPr>
    <w:r>
      <w:rPr>
        <w:sz w:val="18"/>
        <w:szCs w:val="18"/>
        <w:shd w:val="clear" w:color="auto" w:fill="auto"/>
      </w:rPr>
      <w:t xml:space="preserve">RFP </w:t>
    </w:r>
    <w:r>
      <w:rPr>
        <w:sz w:val="18"/>
        <w:szCs w:val="18"/>
        <w:shd w:val="clear" w:color="auto" w:fill="auto"/>
      </w:rPr>
      <w:t>4141</w:t>
    </w:r>
    <w:r>
      <w:rPr>
        <w:sz w:val="18"/>
        <w:szCs w:val="18"/>
        <w:shd w:val="clear" w:color="auto" w:fill="auto"/>
      </w:rPr>
      <w:t xml:space="preserve"> – Request for Proposal for </w:t>
    </w:r>
    <w:r>
      <w:rPr>
        <w:sz w:val="18"/>
        <w:szCs w:val="18"/>
        <w:shd w:val="clear" w:color="auto" w:fill="auto"/>
      </w:rPr>
      <w:t xml:space="preserve">Behavioral Health in Schools (BHS) </w:t>
    </w:r>
    <w:r>
      <w:rPr>
        <w:b w:val="0"/>
        <w:sz w:val="18"/>
        <w:szCs w:val="18"/>
        <w:shd w:val="clear" w:color="auto" w:fill="auto"/>
      </w:rPr>
      <w:t>(In</w:t>
    </w:r>
    <w:r>
      <w:rPr>
        <w:b w:val="0"/>
        <w:sz w:val="18"/>
        <w:szCs w:val="18"/>
      </w:rPr>
      <w:t>quiries/Questions and Responses)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2D695" w14:textId="77777777" w:rsidR="00204764" w:rsidRDefault="00204764">
      <w:r>
        <w:separator/>
      </w:r>
    </w:p>
  </w:footnote>
  <w:footnote w:type="continuationSeparator" w:id="0">
    <w:p w14:paraId="145D7C47" w14:textId="77777777" w:rsidR="00204764" w:rsidRDefault="002047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16C"/>
    <w:rsid w:val="00204764"/>
    <w:rsid w:val="0044116C"/>
    <w:rsid w:val="004E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9E0CEE-8229-4FC8-BF39-E1CBF75E7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highlight w:val="white"/>
        <w:lang w:val="ru-RU" w:eastAsia="en-US" w:bidi="ar-SA"/>
      </w:rPr>
    </w:rPrDefault>
    <w:pPrDefault>
      <w:pPr>
        <w:shd w:val="clear" w:color="auto" w:fill="FFFFFF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hd w:val="solid" w:color="FFFFFF" w:fill="auto"/>
    </w:pPr>
    <w:rPr>
      <w:color w:val="000000"/>
      <w:szCs w:val="24"/>
      <w:shd w:val="solid" w:color="FFFFFF" w:fill="auto"/>
      <w:lang w:eastAsia="ru-RU"/>
    </w:rPr>
  </w:style>
  <w:style w:type="paragraph" w:styleId="Heading1">
    <w:name w:val="heading 1"/>
    <w:basedOn w:val="Normal"/>
    <w:next w:val="Normal"/>
    <w:uiPriority w:val="9"/>
    <w:qFormat/>
    <w:rsid w:val="00EF7B96"/>
    <w:pPr>
      <w:keepNext/>
      <w:spacing w:before="90" w:after="90"/>
      <w:ind w:left="90" w:right="90"/>
      <w:outlineLvl w:val="0"/>
    </w:pPr>
    <w:rPr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EF7B96"/>
    <w:pPr>
      <w:keepNext/>
      <w:spacing w:before="90" w:after="90"/>
      <w:ind w:left="90" w:right="9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EF7B96"/>
    <w:pPr>
      <w:keepNext/>
      <w:spacing w:before="90" w:after="90"/>
      <w:ind w:left="90" w:right="90"/>
      <w:outlineLvl w:val="2"/>
    </w:pPr>
    <w:rPr>
      <w:b/>
      <w:bCs/>
      <w:sz w:val="24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EF7B96"/>
    <w:pPr>
      <w:keepNext/>
      <w:spacing w:before="90" w:after="90"/>
      <w:ind w:left="90" w:right="90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EF7B96"/>
    <w:pPr>
      <w:spacing w:before="90" w:after="90"/>
      <w:ind w:left="90" w:right="90"/>
      <w:outlineLvl w:val="4"/>
    </w:pPr>
    <w:rPr>
      <w:b/>
      <w:bCs/>
      <w:i/>
      <w:iCs/>
      <w:sz w:val="1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EF7B96"/>
    <w:pPr>
      <w:spacing w:before="90" w:after="90"/>
      <w:ind w:left="90" w:right="90"/>
      <w:outlineLvl w:val="5"/>
    </w:pPr>
    <w:rPr>
      <w:b/>
      <w:bCs/>
      <w:sz w:val="16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writely-toc-lower-roman">
    <w:name w:val="writely-toc-lower-roman"/>
    <w:basedOn w:val="Normal"/>
    <w:rsid w:val="00C16E88"/>
  </w:style>
  <w:style w:type="paragraph" w:customStyle="1" w:styleId="Tr">
    <w:name w:val="Tr"/>
    <w:basedOn w:val="Normal"/>
    <w:rsid w:val="00C16E88"/>
  </w:style>
  <w:style w:type="paragraph" w:customStyle="1" w:styleId="Img">
    <w:name w:val="Img"/>
    <w:basedOn w:val="Normal"/>
    <w:rsid w:val="00C16E88"/>
  </w:style>
  <w:style w:type="paragraph" w:customStyle="1" w:styleId="Div">
    <w:name w:val="Div"/>
    <w:basedOn w:val="Normal"/>
    <w:rsid w:val="00C16E88"/>
  </w:style>
  <w:style w:type="paragraph" w:customStyle="1" w:styleId="webkit-indent-blockquote">
    <w:name w:val="webkit-indent-blockquote"/>
    <w:basedOn w:val="Normal"/>
    <w:rsid w:val="00C16E88"/>
  </w:style>
  <w:style w:type="paragraph" w:customStyle="1" w:styleId="writely-toc-disc">
    <w:name w:val="writely-toc-disc"/>
    <w:basedOn w:val="Normal"/>
    <w:rsid w:val="00C16E88"/>
  </w:style>
  <w:style w:type="paragraph" w:customStyle="1" w:styleId="Ol">
    <w:name w:val="Ol"/>
    <w:basedOn w:val="Normal"/>
    <w:rsid w:val="00C16E88"/>
  </w:style>
  <w:style w:type="paragraph" w:customStyle="1" w:styleId="writely-toc-decimal">
    <w:name w:val="writely-toc-decimal"/>
    <w:basedOn w:val="Normal"/>
    <w:rsid w:val="00C16E88"/>
  </w:style>
  <w:style w:type="paragraph" w:customStyle="1" w:styleId="Option">
    <w:name w:val="Option"/>
    <w:basedOn w:val="Normal"/>
    <w:rsid w:val="00C16E88"/>
  </w:style>
  <w:style w:type="paragraph" w:customStyle="1" w:styleId="Ul">
    <w:name w:val="Ul"/>
    <w:basedOn w:val="Normal"/>
    <w:rsid w:val="00C16E88"/>
  </w:style>
  <w:style w:type="paragraph" w:customStyle="1" w:styleId="Select">
    <w:name w:val="Select"/>
    <w:basedOn w:val="Normal"/>
    <w:rsid w:val="00C16E88"/>
  </w:style>
  <w:style w:type="paragraph" w:customStyle="1" w:styleId="writely-toc-lower-alpha">
    <w:name w:val="writely-toc-lower-alpha"/>
    <w:basedOn w:val="Normal"/>
    <w:rsid w:val="00C16E88"/>
  </w:style>
  <w:style w:type="paragraph" w:customStyle="1" w:styleId="Blockquote">
    <w:name w:val="Blockquote"/>
    <w:basedOn w:val="Normal"/>
    <w:rsid w:val="00C16E88"/>
    <w:pPr>
      <w:pBdr>
        <w:top w:val="dashSmallGap" w:sz="6" w:space="7" w:color="DDDDDD"/>
        <w:left w:val="dashSmallGap" w:sz="6" w:space="7" w:color="DDDDDD"/>
        <w:bottom w:val="dashSmallGap" w:sz="6" w:space="7" w:color="DDDDDD"/>
        <w:right w:val="dashSmallGap" w:sz="6" w:space="7" w:color="DDDDDD"/>
      </w:pBdr>
    </w:pPr>
    <w:rPr>
      <w:bdr w:val="dashSmallGap" w:sz="6" w:space="0" w:color="DDDDDD"/>
    </w:rPr>
  </w:style>
  <w:style w:type="paragraph" w:customStyle="1" w:styleId="writely-toc-upper-alpha">
    <w:name w:val="writely-toc-upper-alpha"/>
    <w:basedOn w:val="Normal"/>
    <w:rsid w:val="00C16E88"/>
  </w:style>
  <w:style w:type="paragraph" w:customStyle="1" w:styleId="Table">
    <w:name w:val="Table"/>
    <w:basedOn w:val="Normal"/>
    <w:rsid w:val="00C16E88"/>
  </w:style>
  <w:style w:type="paragraph" w:customStyle="1" w:styleId="Li">
    <w:name w:val="Li"/>
    <w:basedOn w:val="Normal"/>
    <w:rsid w:val="00C16E88"/>
  </w:style>
  <w:style w:type="paragraph" w:customStyle="1" w:styleId="pb">
    <w:name w:val="pb"/>
    <w:basedOn w:val="Normal"/>
    <w:rsid w:val="00C16E88"/>
  </w:style>
  <w:style w:type="paragraph" w:customStyle="1" w:styleId="Address">
    <w:name w:val="Address"/>
    <w:basedOn w:val="Normal"/>
    <w:rsid w:val="00C16E88"/>
  </w:style>
  <w:style w:type="paragraph" w:customStyle="1" w:styleId="Pre">
    <w:name w:val="Pre"/>
    <w:basedOn w:val="Normal"/>
    <w:rsid w:val="00C16E88"/>
    <w:rPr>
      <w:rFonts w:ascii="Courier New" w:eastAsia="Courier New" w:hAnsi="Courier New" w:cs="Courier New"/>
    </w:rPr>
  </w:style>
  <w:style w:type="paragraph" w:customStyle="1" w:styleId="Olwritely-toc-subheading">
    <w:name w:val="Ol_writely-toc-subheading"/>
    <w:basedOn w:val="Ol"/>
    <w:rsid w:val="00C16E88"/>
  </w:style>
  <w:style w:type="paragraph" w:customStyle="1" w:styleId="writely-toc-upper-roman">
    <w:name w:val="writely-toc-upper-roman"/>
    <w:basedOn w:val="Normal"/>
    <w:rsid w:val="00C16E88"/>
  </w:style>
  <w:style w:type="paragraph" w:customStyle="1" w:styleId="writely-toc-none">
    <w:name w:val="writely-toc-none"/>
    <w:basedOn w:val="Normal"/>
    <w:rsid w:val="00C16E88"/>
  </w:style>
  <w:style w:type="paragraph" w:styleId="Footer">
    <w:name w:val="footer"/>
    <w:basedOn w:val="Normal"/>
    <w:rsid w:val="00FD7F4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D7F4D"/>
  </w:style>
  <w:style w:type="paragraph" w:styleId="Header">
    <w:name w:val="header"/>
    <w:basedOn w:val="Normal"/>
    <w:rsid w:val="00FD7F4D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036E1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CB9"/>
    <w:pPr>
      <w:shd w:val="clear" w:color="auto" w:fill="auto"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shd w:val="clear" w:color="auto" w:fill="auto"/>
      <w:lang w:val="en-US" w:eastAsia="en-US"/>
    </w:rPr>
  </w:style>
  <w:style w:type="character" w:styleId="Strong">
    <w:name w:val="Strong"/>
    <w:basedOn w:val="DefaultParagraphFont"/>
    <w:uiPriority w:val="22"/>
    <w:qFormat/>
    <w:rsid w:val="00537292"/>
    <w:rPr>
      <w:b/>
      <w:bCs/>
    </w:rPr>
  </w:style>
  <w:style w:type="character" w:styleId="Emphasis">
    <w:name w:val="Emphasis"/>
    <w:basedOn w:val="DefaultParagraphFont"/>
    <w:uiPriority w:val="20"/>
    <w:qFormat/>
    <w:rsid w:val="00537292"/>
    <w:rPr>
      <w:i/>
      <w:iCs/>
    </w:rPr>
  </w:style>
  <w:style w:type="paragraph" w:customStyle="1" w:styleId="Normal1">
    <w:name w:val="Normal1"/>
    <w:basedOn w:val="Normal"/>
    <w:rsid w:val="002727AE"/>
    <w:pPr>
      <w:shd w:val="clear" w:color="auto" w:fill="auto"/>
      <w:tabs>
        <w:tab w:val="left" w:pos="0"/>
      </w:tabs>
    </w:pPr>
    <w:rPr>
      <w:rFonts w:ascii="Arial MT Condensed Light" w:eastAsia="Times New Roman" w:hAnsi="Arial MT Condensed Light" w:cs="Times New Roman"/>
      <w:color w:val="auto"/>
      <w:sz w:val="24"/>
      <w:shd w:val="clear" w:color="auto" w:fill="auto"/>
      <w:lang w:val="en-US" w:eastAsia="en-US"/>
    </w:rPr>
  </w:style>
  <w:style w:type="paragraph" w:styleId="NormalWeb">
    <w:name w:val="Normal (Web)"/>
    <w:basedOn w:val="Normal"/>
    <w:uiPriority w:val="99"/>
    <w:unhideWhenUsed/>
    <w:rsid w:val="00E35990"/>
    <w:pPr>
      <w:shd w:val="clear" w:color="auto" w:fill="auto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hd w:val="clear" w:color="auto" w:fill="auto"/>
      <w:lang w:val="en-US" w:eastAsia="en-US"/>
    </w:rPr>
  </w:style>
  <w:style w:type="character" w:customStyle="1" w:styleId="hp">
    <w:name w:val="hp"/>
    <w:basedOn w:val="DefaultParagraphFont"/>
    <w:rsid w:val="00D52736"/>
  </w:style>
  <w:style w:type="character" w:customStyle="1" w:styleId="apple-converted-space">
    <w:name w:val="apple-converted-space"/>
    <w:basedOn w:val="DefaultParagraphFont"/>
    <w:rsid w:val="00553893"/>
  </w:style>
  <w:style w:type="table" w:styleId="TableGrid">
    <w:name w:val="Table Grid"/>
    <w:basedOn w:val="TableNormal"/>
    <w:rsid w:val="000F0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rsid w:val="00CD6A92"/>
  </w:style>
  <w:style w:type="paragraph" w:styleId="NoSpacing">
    <w:name w:val="No Spacing"/>
    <w:uiPriority w:val="1"/>
    <w:qFormat/>
    <w:rsid w:val="00351E7C"/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2LYJFrMqUlEF8wNhh4j67hIrw==">CgMxLjAyCGguZ2pkZ3hzOAByITFyMUQxMFRNYmVENHZLaWZiZk0yUWZ5UjQyNDZOWDdHUw==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Mick Howen</dc:creator>
  <cp:lastModifiedBy>Dana S Scheel</cp:lastModifiedBy>
  <cp:revision>2</cp:revision>
  <dcterms:created xsi:type="dcterms:W3CDTF">2025-03-24T17:52:00Z</dcterms:created>
  <dcterms:modified xsi:type="dcterms:W3CDTF">2025-03-24T17:52:00Z</dcterms:modified>
</cp:coreProperties>
</file>